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ascii="黑体" w:hAnsi="黑体" w:eastAsia="黑体" w:cs="黑体"/>
          <w:sz w:val="36"/>
          <w:szCs w:val="36"/>
        </w:rPr>
      </w:pPr>
      <w:r>
        <w:rPr>
          <w:rFonts w:hint="eastAsia" w:ascii="黑体" w:hAnsi="黑体" w:eastAsia="黑体" w:cs="黑体"/>
          <w:sz w:val="36"/>
          <w:szCs w:val="36"/>
        </w:rPr>
        <w:t>绍兴市中等专业学校机电技术应用专业</w:t>
      </w:r>
    </w:p>
    <w:p>
      <w:pPr>
        <w:overflowPunct w:val="0"/>
        <w:jc w:val="center"/>
        <w:rPr>
          <w:rFonts w:ascii="黑体" w:hAnsi="黑体" w:eastAsia="黑体" w:cs="黑体"/>
          <w:sz w:val="36"/>
          <w:szCs w:val="36"/>
        </w:rPr>
      </w:pPr>
      <w:r>
        <w:rPr>
          <w:rFonts w:hint="eastAsia" w:ascii="黑体" w:hAnsi="黑体" w:eastAsia="黑体" w:cs="黑体"/>
          <w:sz w:val="36"/>
          <w:szCs w:val="36"/>
        </w:rPr>
        <w:t>人才培养方案</w:t>
      </w:r>
    </w:p>
    <w:p>
      <w:pPr>
        <w:overflowPunct w:val="0"/>
        <w:jc w:val="center"/>
        <w:rPr>
          <w:rFonts w:ascii="黑体" w:hAnsi="黑体" w:eastAsia="黑体" w:cs="黑体"/>
          <w:sz w:val="28"/>
          <w:szCs w:val="28"/>
        </w:rPr>
      </w:pPr>
    </w:p>
    <w:p>
      <w:pPr>
        <w:pStyle w:val="2"/>
        <w:ind w:firstLine="560"/>
        <w:rPr>
          <w:sz w:val="28"/>
          <w:szCs w:val="28"/>
        </w:rPr>
      </w:pPr>
      <w:bookmarkStart w:id="0" w:name="_Toc28479"/>
      <w:r>
        <w:rPr>
          <w:sz w:val="28"/>
          <w:szCs w:val="28"/>
        </w:rPr>
        <w:t>一、专业名称</w:t>
      </w:r>
      <w:r>
        <w:rPr>
          <w:rFonts w:hint="eastAsia"/>
          <w:sz w:val="28"/>
          <w:szCs w:val="28"/>
        </w:rPr>
        <w:t>（</w:t>
      </w:r>
      <w:r>
        <w:rPr>
          <w:sz w:val="28"/>
          <w:szCs w:val="28"/>
        </w:rPr>
        <w:t>代码</w:t>
      </w:r>
      <w:bookmarkEnd w:id="0"/>
      <w:r>
        <w:rPr>
          <w:rFonts w:hint="eastAsia"/>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1.专业名称：机电技术应用</w:t>
      </w:r>
    </w:p>
    <w:p>
      <w:pPr>
        <w:ind w:firstLine="560" w:firstLineChars="200"/>
        <w:rPr>
          <w:rFonts w:hint="default" w:ascii="宋体" w:hAnsi="宋体" w:eastAsia="宋体" w:cs="宋体"/>
          <w:color w:val="FF0000"/>
          <w:sz w:val="28"/>
          <w:szCs w:val="28"/>
          <w:lang w:val="en-US" w:eastAsia="zh-CN"/>
        </w:rPr>
      </w:pPr>
      <w:r>
        <w:rPr>
          <w:rFonts w:hint="eastAsia" w:ascii="宋体" w:hAnsi="宋体" w:eastAsia="宋体" w:cs="宋体"/>
          <w:sz w:val="28"/>
          <w:szCs w:val="28"/>
        </w:rPr>
        <w:t>2.专业代码：</w:t>
      </w:r>
      <w:r>
        <w:rPr>
          <w:rFonts w:hint="eastAsia" w:ascii="宋体" w:hAnsi="宋体" w:eastAsia="宋体" w:cs="宋体"/>
          <w:sz w:val="28"/>
          <w:szCs w:val="28"/>
          <w:lang w:val="en-US" w:eastAsia="zh-CN"/>
        </w:rPr>
        <w:t>660301</w:t>
      </w:r>
    </w:p>
    <w:p>
      <w:pPr>
        <w:pStyle w:val="2"/>
        <w:ind w:firstLine="560"/>
        <w:rPr>
          <w:sz w:val="28"/>
          <w:szCs w:val="28"/>
        </w:rPr>
      </w:pPr>
      <w:bookmarkStart w:id="1" w:name="_Toc22787"/>
      <w:r>
        <w:rPr>
          <w:sz w:val="28"/>
          <w:szCs w:val="28"/>
        </w:rPr>
        <w:t>二、入学要求</w:t>
      </w:r>
      <w:bookmarkEnd w:id="1"/>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初中毕业生或具有同等学</w:t>
      </w:r>
      <w:r>
        <w:rPr>
          <w:rFonts w:hint="eastAsia" w:ascii="宋体" w:hAnsi="宋体" w:eastAsia="宋体" w:cs="宋体"/>
          <w:sz w:val="28"/>
          <w:szCs w:val="28"/>
          <w:lang w:val="en-US" w:eastAsia="zh-CN"/>
        </w:rPr>
        <w:t>力</w:t>
      </w:r>
      <w:r>
        <w:rPr>
          <w:rFonts w:hint="eastAsia" w:ascii="宋体" w:hAnsi="宋体" w:eastAsia="宋体" w:cs="宋体"/>
          <w:sz w:val="28"/>
          <w:szCs w:val="28"/>
        </w:rPr>
        <w:t>者。</w:t>
      </w:r>
    </w:p>
    <w:p>
      <w:pPr>
        <w:pStyle w:val="2"/>
        <w:ind w:firstLine="560"/>
        <w:rPr>
          <w:sz w:val="28"/>
          <w:szCs w:val="28"/>
        </w:rPr>
      </w:pPr>
      <w:bookmarkStart w:id="2" w:name="_Toc23420"/>
      <w:r>
        <w:rPr>
          <w:sz w:val="28"/>
          <w:szCs w:val="28"/>
        </w:rPr>
        <w:t>三、</w:t>
      </w:r>
      <w:r>
        <w:rPr>
          <w:rFonts w:hint="eastAsia"/>
          <w:sz w:val="28"/>
          <w:szCs w:val="28"/>
        </w:rPr>
        <w:t>基本</w:t>
      </w:r>
      <w:r>
        <w:rPr>
          <w:sz w:val="28"/>
          <w:szCs w:val="28"/>
        </w:rPr>
        <w:t>修业年限</w:t>
      </w:r>
      <w:bookmarkEnd w:id="2"/>
    </w:p>
    <w:p>
      <w:pPr>
        <w:ind w:firstLine="560" w:firstLineChars="200"/>
        <w:rPr>
          <w:rFonts w:ascii="宋体" w:hAnsi="宋体" w:eastAsia="宋体" w:cs="宋体"/>
          <w:color w:val="FF0000"/>
          <w:sz w:val="28"/>
          <w:szCs w:val="28"/>
        </w:rPr>
      </w:pPr>
      <w:r>
        <w:rPr>
          <w:rFonts w:hint="eastAsia" w:ascii="宋体" w:hAnsi="宋体" w:eastAsia="宋体" w:cs="宋体"/>
          <w:sz w:val="28"/>
          <w:szCs w:val="28"/>
        </w:rPr>
        <w:t>三年。</w:t>
      </w:r>
    </w:p>
    <w:p>
      <w:pPr>
        <w:pStyle w:val="2"/>
        <w:ind w:firstLine="560"/>
        <w:rPr>
          <w:sz w:val="28"/>
          <w:szCs w:val="28"/>
        </w:rPr>
      </w:pPr>
      <w:bookmarkStart w:id="3" w:name="_Toc4083"/>
      <w:r>
        <w:rPr>
          <w:sz w:val="28"/>
          <w:szCs w:val="28"/>
        </w:rPr>
        <w:t>四、职业面向</w:t>
      </w:r>
      <w:bookmarkEnd w:id="3"/>
    </w:p>
    <w:p>
      <w:pPr>
        <w:ind w:firstLine="560" w:firstLineChars="200"/>
        <w:rPr>
          <w:rFonts w:ascii="宋体" w:hAnsi="宋体" w:eastAsia="宋体" w:cs="宋体"/>
          <w:sz w:val="28"/>
          <w:szCs w:val="28"/>
        </w:rPr>
      </w:pPr>
      <w:r>
        <w:rPr>
          <w:rFonts w:hint="eastAsia" w:ascii="宋体" w:hAnsi="宋体" w:eastAsia="宋体" w:cs="宋体"/>
          <w:sz w:val="28"/>
          <w:szCs w:val="28"/>
        </w:rPr>
        <w:t>本专业职业面向如表1所示。</w:t>
      </w:r>
    </w:p>
    <w:p>
      <w:pPr>
        <w:jc w:val="center"/>
        <w:rPr>
          <w:rFonts w:ascii="宋体" w:hAnsi="宋体" w:eastAsia="宋体" w:cs="宋体"/>
          <w:b/>
          <w:bCs/>
          <w:sz w:val="21"/>
          <w:szCs w:val="21"/>
        </w:rPr>
      </w:pPr>
      <w:r>
        <w:rPr>
          <w:rFonts w:hint="eastAsia" w:ascii="宋体" w:hAnsi="宋体" w:eastAsia="宋体" w:cs="宋体"/>
          <w:b/>
          <w:bCs/>
          <w:sz w:val="21"/>
          <w:szCs w:val="21"/>
        </w:rPr>
        <w:t>表1本专业职业面向</w:t>
      </w:r>
    </w:p>
    <w:tbl>
      <w:tblPr>
        <w:tblStyle w:val="9"/>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423"/>
        <w:gridCol w:w="1487"/>
        <w:gridCol w:w="1628"/>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l2br w:val="nil"/>
              <w:tr2bl w:val="nil"/>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所属专业大类</w:t>
            </w:r>
          </w:p>
          <w:p>
            <w:pPr>
              <w:overflowPunct w:val="0"/>
              <w:adjustRightInd w:val="0"/>
              <w:jc w:val="center"/>
              <w:rPr>
                <w:rFonts w:ascii="宋体" w:hAnsi="宋体" w:eastAsia="宋体" w:cs="宋体"/>
                <w:sz w:val="21"/>
                <w:szCs w:val="21"/>
              </w:rPr>
            </w:pPr>
            <w:r>
              <w:rPr>
                <w:rFonts w:hint="eastAsia" w:ascii="宋体" w:hAnsi="宋体" w:eastAsia="宋体" w:cs="宋体"/>
                <w:sz w:val="21"/>
                <w:szCs w:val="21"/>
              </w:rPr>
              <w:t>（代码）</w:t>
            </w:r>
          </w:p>
        </w:tc>
        <w:tc>
          <w:tcPr>
            <w:tcW w:w="1423" w:type="dxa"/>
            <w:tcBorders>
              <w:tl2br w:val="nil"/>
              <w:tr2bl w:val="nil"/>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所对应行业</w:t>
            </w:r>
          </w:p>
          <w:p>
            <w:pPr>
              <w:overflowPunct w:val="0"/>
              <w:adjustRightInd w:val="0"/>
              <w:jc w:val="center"/>
              <w:rPr>
                <w:rFonts w:ascii="宋体" w:hAnsi="宋体" w:eastAsia="宋体" w:cs="宋体"/>
                <w:sz w:val="21"/>
                <w:szCs w:val="21"/>
              </w:rPr>
            </w:pPr>
            <w:r>
              <w:rPr>
                <w:rFonts w:hint="eastAsia" w:ascii="宋体" w:hAnsi="宋体" w:eastAsia="宋体" w:cs="宋体"/>
                <w:sz w:val="21"/>
                <w:szCs w:val="21"/>
              </w:rPr>
              <w:t>（代码）</w:t>
            </w:r>
          </w:p>
        </w:tc>
        <w:tc>
          <w:tcPr>
            <w:tcW w:w="1487" w:type="dxa"/>
            <w:tcBorders>
              <w:tl2br w:val="nil"/>
              <w:tr2bl w:val="nil"/>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主要职业类别</w:t>
            </w:r>
          </w:p>
          <w:p>
            <w:pPr>
              <w:overflowPunct w:val="0"/>
              <w:adjustRightInd w:val="0"/>
              <w:jc w:val="center"/>
              <w:rPr>
                <w:rFonts w:ascii="宋体" w:hAnsi="宋体" w:eastAsia="宋体" w:cs="宋体"/>
                <w:sz w:val="21"/>
                <w:szCs w:val="21"/>
              </w:rPr>
            </w:pPr>
            <w:r>
              <w:rPr>
                <w:rFonts w:hint="eastAsia" w:ascii="宋体" w:hAnsi="宋体" w:eastAsia="宋体" w:cs="宋体"/>
                <w:sz w:val="21"/>
                <w:szCs w:val="21"/>
              </w:rPr>
              <w:t>（代码）</w:t>
            </w:r>
          </w:p>
        </w:tc>
        <w:tc>
          <w:tcPr>
            <w:tcW w:w="1628" w:type="dxa"/>
            <w:tcBorders>
              <w:tl2br w:val="nil"/>
              <w:tr2bl w:val="nil"/>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主要岗位类别</w:t>
            </w:r>
          </w:p>
          <w:p>
            <w:pPr>
              <w:overflowPunct w:val="0"/>
              <w:adjustRightInd w:val="0"/>
              <w:jc w:val="center"/>
              <w:rPr>
                <w:rFonts w:ascii="宋体" w:hAnsi="宋体" w:eastAsia="宋体" w:cs="宋体"/>
                <w:sz w:val="21"/>
                <w:szCs w:val="21"/>
              </w:rPr>
            </w:pPr>
            <w:r>
              <w:rPr>
                <w:rFonts w:hint="eastAsia" w:ascii="宋体" w:hAnsi="宋体" w:eastAsia="宋体" w:cs="宋体"/>
                <w:sz w:val="21"/>
                <w:szCs w:val="21"/>
              </w:rPr>
              <w:t>（或技术领域）</w:t>
            </w:r>
          </w:p>
        </w:tc>
        <w:tc>
          <w:tcPr>
            <w:tcW w:w="2386" w:type="dxa"/>
            <w:tcBorders>
              <w:tl2br w:val="nil"/>
              <w:tr2bl w:val="nil"/>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职业技能等级证书/职业资格证书/行业企业标准和证书举例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l2br w:val="nil"/>
              <w:tr2bl w:val="nil"/>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lang w:val="en-US" w:eastAsia="zh-CN"/>
              </w:rPr>
              <w:t>装备制造大</w:t>
            </w:r>
            <w:r>
              <w:rPr>
                <w:rFonts w:hint="eastAsia" w:ascii="宋体" w:hAnsi="宋体" w:eastAsia="宋体" w:cs="宋体"/>
                <w:sz w:val="21"/>
                <w:szCs w:val="21"/>
              </w:rPr>
              <w:t>类 (</w:t>
            </w:r>
            <w:r>
              <w:rPr>
                <w:rFonts w:hint="eastAsia" w:ascii="宋体" w:hAnsi="宋体" w:eastAsia="宋体" w:cs="宋体"/>
                <w:sz w:val="21"/>
                <w:szCs w:val="21"/>
                <w:lang w:val="en-US" w:eastAsia="zh-CN"/>
              </w:rPr>
              <w:t>66</w:t>
            </w:r>
            <w:r>
              <w:rPr>
                <w:rFonts w:hint="eastAsia" w:ascii="宋体" w:hAnsi="宋体" w:eastAsia="宋体" w:cs="宋体"/>
                <w:sz w:val="21"/>
                <w:szCs w:val="21"/>
              </w:rPr>
              <w:t>)</w:t>
            </w:r>
          </w:p>
        </w:tc>
        <w:tc>
          <w:tcPr>
            <w:tcW w:w="1423" w:type="dxa"/>
            <w:tcBorders>
              <w:tl2br w:val="nil"/>
              <w:tr2bl w:val="nil"/>
            </w:tcBorders>
            <w:vAlign w:val="center"/>
          </w:tcPr>
          <w:p>
            <w:pPr>
              <w:overflowPunct w:val="0"/>
              <w:adjustRightIn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自动化类（6603）</w:t>
            </w:r>
          </w:p>
        </w:tc>
        <w:tc>
          <w:tcPr>
            <w:tcW w:w="1487" w:type="dxa"/>
            <w:tcBorders>
              <w:tl2br w:val="nil"/>
              <w:tr2bl w:val="nil"/>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生活生产电力设备安装、操作、修理人员(6-07-06-05)</w:t>
            </w:r>
          </w:p>
        </w:tc>
        <w:tc>
          <w:tcPr>
            <w:tcW w:w="1628" w:type="dxa"/>
            <w:tcBorders>
              <w:tl2br w:val="nil"/>
              <w:tr2bl w:val="nil"/>
            </w:tcBorders>
            <w:vAlign w:val="center"/>
          </w:tcPr>
          <w:p>
            <w:pPr>
              <w:overflowPunct w:val="0"/>
              <w:adjustRightIn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电气设备的维修、保养和营销等岗位</w:t>
            </w:r>
          </w:p>
        </w:tc>
        <w:tc>
          <w:tcPr>
            <w:tcW w:w="2386" w:type="dxa"/>
            <w:tcBorders>
              <w:tl2br w:val="nil"/>
              <w:tr2bl w:val="nil"/>
            </w:tcBorders>
            <w:vAlign w:val="center"/>
          </w:tcPr>
          <w:p>
            <w:pPr>
              <w:overflowPunct w:val="0"/>
              <w:adjustRightInd w:val="0"/>
              <w:jc w:val="both"/>
              <w:rPr>
                <w:rFonts w:hint="default" w:ascii="宋体" w:hAnsi="宋体" w:eastAsia="宋体" w:cs="宋体"/>
                <w:sz w:val="21"/>
                <w:szCs w:val="21"/>
                <w:lang w:val="en-US" w:eastAsia="zh-CN"/>
              </w:rPr>
            </w:pPr>
            <w:r>
              <w:rPr>
                <w:rFonts w:hint="eastAsia" w:ascii="宋体" w:hAnsi="宋体" w:eastAsia="宋体" w:cs="宋体"/>
                <w:sz w:val="21"/>
                <w:szCs w:val="21"/>
              </w:rPr>
              <w:t>电工</w:t>
            </w:r>
            <w:r>
              <w:rPr>
                <w:rFonts w:hint="eastAsia" w:ascii="宋体" w:hAnsi="宋体" w:eastAsia="宋体" w:cs="宋体"/>
                <w:sz w:val="21"/>
                <w:szCs w:val="21"/>
                <w:lang w:val="en-US" w:eastAsia="zh-CN"/>
              </w:rPr>
              <w:t>证</w:t>
            </w:r>
            <w:r>
              <w:rPr>
                <w:rFonts w:hint="eastAsia" w:ascii="宋体" w:hAnsi="宋体" w:eastAsia="宋体" w:cs="宋体"/>
                <w:sz w:val="21"/>
                <w:szCs w:val="21"/>
              </w:rPr>
              <w:t>、</w:t>
            </w:r>
            <w:r>
              <w:rPr>
                <w:rFonts w:hint="eastAsia" w:ascii="宋体" w:hAnsi="宋体" w:eastAsia="宋体" w:cs="宋体"/>
                <w:sz w:val="21"/>
                <w:szCs w:val="21"/>
                <w:lang w:val="en-US" w:eastAsia="zh-CN"/>
              </w:rPr>
              <w:t>工业机器人应用编程1+X证书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Borders>
              <w:tl2br w:val="nil"/>
              <w:tr2bl w:val="nil"/>
            </w:tcBorders>
            <w:vAlign w:val="center"/>
          </w:tcPr>
          <w:p>
            <w:pPr>
              <w:overflowPunct w:val="0"/>
              <w:adjustRightInd w:val="0"/>
              <w:jc w:val="center"/>
              <w:rPr>
                <w:rFonts w:hint="eastAsia" w:ascii="宋体" w:hAnsi="宋体" w:eastAsia="宋体" w:cs="宋体"/>
                <w:sz w:val="21"/>
                <w:szCs w:val="21"/>
              </w:rPr>
            </w:pPr>
            <w:bookmarkStart w:id="4" w:name="_Toc3418"/>
          </w:p>
        </w:tc>
        <w:tc>
          <w:tcPr>
            <w:tcW w:w="1423" w:type="dxa"/>
            <w:tcBorders>
              <w:tl2br w:val="nil"/>
              <w:tr2bl w:val="nil"/>
            </w:tcBorders>
            <w:vAlign w:val="center"/>
          </w:tcPr>
          <w:p>
            <w:pPr>
              <w:overflowPunct w:val="0"/>
              <w:adjustRightInd w:val="0"/>
              <w:jc w:val="center"/>
              <w:rPr>
                <w:rFonts w:hint="eastAsia" w:ascii="宋体" w:hAnsi="宋体" w:eastAsia="宋体" w:cs="宋体"/>
                <w:sz w:val="21"/>
                <w:szCs w:val="21"/>
              </w:rPr>
            </w:pPr>
          </w:p>
        </w:tc>
        <w:tc>
          <w:tcPr>
            <w:tcW w:w="1487" w:type="dxa"/>
            <w:tcBorders>
              <w:tl2br w:val="nil"/>
              <w:tr2bl w:val="nil"/>
            </w:tcBorders>
            <w:vAlign w:val="center"/>
          </w:tcPr>
          <w:p>
            <w:pPr>
              <w:overflowPunct w:val="0"/>
              <w:adjustRightInd w:val="0"/>
              <w:jc w:val="center"/>
              <w:rPr>
                <w:rFonts w:hint="eastAsia" w:ascii="宋体" w:hAnsi="宋体" w:eastAsia="宋体" w:cs="宋体"/>
                <w:sz w:val="21"/>
                <w:szCs w:val="21"/>
              </w:rPr>
            </w:pPr>
          </w:p>
        </w:tc>
        <w:tc>
          <w:tcPr>
            <w:tcW w:w="1628" w:type="dxa"/>
            <w:tcBorders>
              <w:tl2br w:val="nil"/>
              <w:tr2bl w:val="nil"/>
            </w:tcBorders>
            <w:vAlign w:val="center"/>
          </w:tcPr>
          <w:p>
            <w:pPr>
              <w:overflowPunct w:val="0"/>
              <w:adjustRightInd w:val="0"/>
              <w:jc w:val="center"/>
              <w:rPr>
                <w:rFonts w:hint="eastAsia" w:ascii="宋体" w:hAnsi="宋体" w:eastAsia="宋体" w:cs="宋体"/>
                <w:sz w:val="21"/>
                <w:szCs w:val="21"/>
                <w:lang w:val="en-US" w:eastAsia="zh-CN"/>
              </w:rPr>
            </w:pPr>
          </w:p>
        </w:tc>
        <w:tc>
          <w:tcPr>
            <w:tcW w:w="2386" w:type="dxa"/>
            <w:tcBorders>
              <w:tl2br w:val="nil"/>
              <w:tr2bl w:val="nil"/>
            </w:tcBorders>
            <w:vAlign w:val="center"/>
          </w:tcPr>
          <w:p>
            <w:pPr>
              <w:overflowPunct w:val="0"/>
              <w:adjustRightInd w:val="0"/>
              <w:jc w:val="both"/>
              <w:rPr>
                <w:rFonts w:hint="eastAsia" w:ascii="宋体" w:hAnsi="宋体" w:eastAsia="宋体" w:cs="宋体"/>
                <w:sz w:val="21"/>
                <w:szCs w:val="21"/>
              </w:rPr>
            </w:pPr>
          </w:p>
        </w:tc>
      </w:tr>
    </w:tbl>
    <w:p>
      <w:pPr>
        <w:ind w:firstLine="560" w:firstLineChars="200"/>
        <w:rPr>
          <w:rFonts w:ascii="宋体" w:hAnsi="宋体" w:eastAsia="宋体" w:cs="宋体"/>
          <w:sz w:val="28"/>
          <w:szCs w:val="28"/>
        </w:rPr>
      </w:pPr>
      <w:r>
        <w:rPr>
          <w:rFonts w:hint="eastAsia" w:ascii="宋体" w:hAnsi="宋体" w:eastAsia="宋体" w:cs="宋体"/>
          <w:sz w:val="28"/>
          <w:szCs w:val="28"/>
        </w:rPr>
        <w:t>其中各种技能证书考核安排如表2所示</w:t>
      </w:r>
    </w:p>
    <w:p>
      <w:pPr>
        <w:jc w:val="center"/>
        <w:rPr>
          <w:rFonts w:ascii="宋体" w:hAnsi="宋体" w:eastAsia="宋体" w:cs="宋体"/>
          <w:sz w:val="28"/>
          <w:szCs w:val="28"/>
        </w:rPr>
      </w:pPr>
      <w:r>
        <w:rPr>
          <w:rFonts w:hint="eastAsia" w:ascii="宋体" w:hAnsi="宋体" w:eastAsia="宋体" w:cs="宋体"/>
          <w:b/>
          <w:bCs/>
          <w:sz w:val="21"/>
          <w:szCs w:val="21"/>
        </w:rPr>
        <w:t>表2各种技能证书考核安排</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2563"/>
        <w:gridCol w:w="1987"/>
        <w:gridCol w:w="707"/>
        <w:gridCol w:w="774"/>
        <w:gridCol w:w="697"/>
        <w:gridCol w:w="64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2" w:type="dxa"/>
            <w:vMerge w:val="restart"/>
            <w:vAlign w:val="center"/>
          </w:tcPr>
          <w:p>
            <w:pPr>
              <w:overflowPunct w:val="0"/>
              <w:adjustRightInd w:val="0"/>
              <w:jc w:val="center"/>
              <w:rPr>
                <w:rFonts w:ascii="宋体" w:hAnsi="宋体" w:eastAsia="宋体" w:cs="宋体"/>
                <w:sz w:val="21"/>
                <w:szCs w:val="21"/>
              </w:rPr>
            </w:pPr>
            <w:bookmarkStart w:id="5" w:name="_Hlk9199653"/>
            <w:r>
              <w:rPr>
                <w:rFonts w:hint="eastAsia" w:ascii="宋体" w:hAnsi="宋体" w:eastAsia="宋体" w:cs="宋体"/>
                <w:sz w:val="21"/>
                <w:szCs w:val="21"/>
              </w:rPr>
              <w:t>序号</w:t>
            </w:r>
          </w:p>
        </w:tc>
        <w:tc>
          <w:tcPr>
            <w:tcW w:w="2563" w:type="dxa"/>
            <w:vMerge w:val="restart"/>
            <w:tcBorders>
              <w:right w:val="single" w:color="000000" w:sz="4" w:space="0"/>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证书名称</w:t>
            </w:r>
          </w:p>
        </w:tc>
        <w:tc>
          <w:tcPr>
            <w:tcW w:w="1987" w:type="dxa"/>
            <w:vMerge w:val="restart"/>
            <w:tcBorders>
              <w:left w:val="single" w:color="000000" w:sz="4" w:space="0"/>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证书类别</w:t>
            </w:r>
          </w:p>
        </w:tc>
        <w:tc>
          <w:tcPr>
            <w:tcW w:w="707" w:type="dxa"/>
            <w:vMerge w:val="restart"/>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等级</w:t>
            </w:r>
          </w:p>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要求</w:t>
            </w:r>
          </w:p>
        </w:tc>
        <w:tc>
          <w:tcPr>
            <w:tcW w:w="774" w:type="dxa"/>
            <w:vMerge w:val="restart"/>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考核</w:t>
            </w:r>
          </w:p>
          <w:p>
            <w:pPr>
              <w:overflowPunct w:val="0"/>
              <w:adjustRightInd w:val="0"/>
              <w:jc w:val="center"/>
              <w:rPr>
                <w:rFonts w:ascii="宋体" w:hAnsi="宋体" w:eastAsia="宋体" w:cs="宋体"/>
                <w:sz w:val="21"/>
                <w:szCs w:val="21"/>
              </w:rPr>
            </w:pPr>
            <w:r>
              <w:rPr>
                <w:rFonts w:hint="eastAsia" w:ascii="宋体" w:hAnsi="宋体" w:eastAsia="宋体" w:cs="宋体"/>
                <w:sz w:val="21"/>
                <w:szCs w:val="21"/>
              </w:rPr>
              <w:t>学期</w:t>
            </w:r>
          </w:p>
        </w:tc>
        <w:tc>
          <w:tcPr>
            <w:tcW w:w="1337" w:type="dxa"/>
            <w:gridSpan w:val="2"/>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类型</w:t>
            </w:r>
          </w:p>
        </w:tc>
        <w:tc>
          <w:tcPr>
            <w:tcW w:w="688" w:type="dxa"/>
            <w:vMerge w:val="restart"/>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2" w:type="dxa"/>
            <w:vMerge w:val="continue"/>
            <w:vAlign w:val="center"/>
          </w:tcPr>
          <w:p>
            <w:pPr>
              <w:overflowPunct w:val="0"/>
              <w:adjustRightInd w:val="0"/>
              <w:jc w:val="center"/>
              <w:rPr>
                <w:rFonts w:ascii="宋体" w:hAnsi="宋体" w:eastAsia="宋体" w:cs="宋体"/>
                <w:sz w:val="21"/>
                <w:szCs w:val="21"/>
              </w:rPr>
            </w:pPr>
          </w:p>
        </w:tc>
        <w:tc>
          <w:tcPr>
            <w:tcW w:w="2563" w:type="dxa"/>
            <w:vMerge w:val="continue"/>
            <w:tcBorders>
              <w:right w:val="single" w:color="000000" w:sz="4" w:space="0"/>
            </w:tcBorders>
            <w:vAlign w:val="center"/>
          </w:tcPr>
          <w:p>
            <w:pPr>
              <w:overflowPunct w:val="0"/>
              <w:adjustRightInd w:val="0"/>
              <w:jc w:val="center"/>
              <w:rPr>
                <w:rFonts w:ascii="宋体" w:hAnsi="宋体" w:eastAsia="宋体" w:cs="宋体"/>
                <w:sz w:val="21"/>
                <w:szCs w:val="21"/>
              </w:rPr>
            </w:pPr>
          </w:p>
        </w:tc>
        <w:tc>
          <w:tcPr>
            <w:tcW w:w="1987" w:type="dxa"/>
            <w:vMerge w:val="continue"/>
            <w:tcBorders>
              <w:left w:val="single" w:color="000000" w:sz="4" w:space="0"/>
            </w:tcBorders>
            <w:vAlign w:val="center"/>
          </w:tcPr>
          <w:p>
            <w:pPr>
              <w:overflowPunct w:val="0"/>
              <w:adjustRightInd w:val="0"/>
              <w:jc w:val="center"/>
              <w:rPr>
                <w:rFonts w:ascii="宋体" w:hAnsi="宋体" w:eastAsia="宋体" w:cs="宋体"/>
                <w:sz w:val="21"/>
                <w:szCs w:val="21"/>
              </w:rPr>
            </w:pPr>
          </w:p>
        </w:tc>
        <w:tc>
          <w:tcPr>
            <w:tcW w:w="707" w:type="dxa"/>
            <w:vMerge w:val="continue"/>
            <w:vAlign w:val="center"/>
          </w:tcPr>
          <w:p>
            <w:pPr>
              <w:overflowPunct w:val="0"/>
              <w:adjustRightInd w:val="0"/>
              <w:jc w:val="center"/>
              <w:rPr>
                <w:rFonts w:ascii="宋体" w:hAnsi="宋体" w:eastAsia="宋体" w:cs="宋体"/>
                <w:sz w:val="21"/>
                <w:szCs w:val="21"/>
              </w:rPr>
            </w:pPr>
          </w:p>
        </w:tc>
        <w:tc>
          <w:tcPr>
            <w:tcW w:w="774" w:type="dxa"/>
            <w:vMerge w:val="continue"/>
            <w:vAlign w:val="center"/>
          </w:tcPr>
          <w:p>
            <w:pPr>
              <w:overflowPunct w:val="0"/>
              <w:adjustRightInd w:val="0"/>
              <w:jc w:val="center"/>
              <w:rPr>
                <w:rFonts w:ascii="宋体" w:hAnsi="宋体" w:eastAsia="宋体" w:cs="宋体"/>
                <w:sz w:val="21"/>
                <w:szCs w:val="21"/>
              </w:rPr>
            </w:pPr>
          </w:p>
        </w:tc>
        <w:tc>
          <w:tcPr>
            <w:tcW w:w="697"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必考</w:t>
            </w:r>
          </w:p>
        </w:tc>
        <w:tc>
          <w:tcPr>
            <w:tcW w:w="640"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选考</w:t>
            </w:r>
          </w:p>
        </w:tc>
        <w:tc>
          <w:tcPr>
            <w:tcW w:w="688" w:type="dxa"/>
            <w:vMerge w:val="continue"/>
            <w:vAlign w:val="center"/>
          </w:tcPr>
          <w:p>
            <w:pPr>
              <w:overflowPunct w:val="0"/>
              <w:adjustRightInd w:val="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1</w:t>
            </w:r>
          </w:p>
        </w:tc>
        <w:tc>
          <w:tcPr>
            <w:tcW w:w="2563" w:type="dxa"/>
            <w:tcBorders>
              <w:right w:val="single" w:color="000000" w:sz="4" w:space="0"/>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计算机等级证书</w:t>
            </w:r>
          </w:p>
        </w:tc>
        <w:tc>
          <w:tcPr>
            <w:tcW w:w="1987" w:type="dxa"/>
            <w:tcBorders>
              <w:left w:val="single" w:color="000000" w:sz="4" w:space="0"/>
            </w:tcBorders>
            <w:vAlign w:val="center"/>
          </w:tcPr>
          <w:p>
            <w:pPr>
              <w:overflowPunct w:val="0"/>
              <w:adjustRightInd w:val="0"/>
              <w:jc w:val="center"/>
              <w:rPr>
                <w:rFonts w:ascii="宋体" w:hAnsi="宋体" w:eastAsia="宋体" w:cs="宋体"/>
                <w:sz w:val="21"/>
                <w:szCs w:val="21"/>
              </w:rPr>
            </w:pPr>
          </w:p>
        </w:tc>
        <w:tc>
          <w:tcPr>
            <w:tcW w:w="707"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初级</w:t>
            </w:r>
          </w:p>
        </w:tc>
        <w:tc>
          <w:tcPr>
            <w:tcW w:w="774" w:type="dxa"/>
            <w:vAlign w:val="center"/>
          </w:tcPr>
          <w:p>
            <w:pPr>
              <w:overflowPunct w:val="0"/>
              <w:adjustRightInd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697"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w:t>
            </w:r>
          </w:p>
        </w:tc>
        <w:tc>
          <w:tcPr>
            <w:tcW w:w="640" w:type="dxa"/>
            <w:vAlign w:val="center"/>
          </w:tcPr>
          <w:p>
            <w:pPr>
              <w:overflowPunct w:val="0"/>
              <w:adjustRightInd w:val="0"/>
              <w:jc w:val="center"/>
              <w:rPr>
                <w:rFonts w:ascii="宋体" w:hAnsi="宋体" w:eastAsia="宋体" w:cs="宋体"/>
                <w:sz w:val="21"/>
                <w:szCs w:val="21"/>
              </w:rPr>
            </w:pPr>
          </w:p>
        </w:tc>
        <w:tc>
          <w:tcPr>
            <w:tcW w:w="688"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2</w:t>
            </w:r>
          </w:p>
        </w:tc>
        <w:tc>
          <w:tcPr>
            <w:tcW w:w="2563" w:type="dxa"/>
            <w:tcBorders>
              <w:right w:val="single" w:color="000000" w:sz="4" w:space="0"/>
            </w:tcBorders>
            <w:vAlign w:val="center"/>
          </w:tcPr>
          <w:p>
            <w:pPr>
              <w:overflowPunct w:val="0"/>
              <w:adjustRightInd w:val="0"/>
              <w:jc w:val="center"/>
              <w:rPr>
                <w:rFonts w:ascii="宋体" w:hAnsi="宋体" w:eastAsia="宋体" w:cs="宋体"/>
                <w:kern w:val="2"/>
                <w:sz w:val="21"/>
                <w:szCs w:val="21"/>
                <w:lang w:val="en-US" w:eastAsia="zh-CN" w:bidi="ar-SA"/>
              </w:rPr>
            </w:pPr>
            <w:r>
              <w:rPr>
                <w:rFonts w:hint="eastAsia" w:ascii="宋体" w:hAnsi="宋体" w:eastAsia="宋体" w:cs="宋体"/>
                <w:sz w:val="21"/>
                <w:szCs w:val="21"/>
              </w:rPr>
              <w:t>电工</w:t>
            </w:r>
          </w:p>
        </w:tc>
        <w:tc>
          <w:tcPr>
            <w:tcW w:w="1987" w:type="dxa"/>
            <w:tcBorders>
              <w:left w:val="single" w:color="000000" w:sz="4" w:space="0"/>
            </w:tcBorders>
            <w:vAlign w:val="center"/>
          </w:tcPr>
          <w:p>
            <w:pPr>
              <w:overflowPunct w:val="0"/>
              <w:adjustRightInd w:val="0"/>
              <w:jc w:val="center"/>
              <w:rPr>
                <w:rFonts w:ascii="宋体" w:hAnsi="宋体" w:eastAsia="宋体" w:cs="宋体"/>
                <w:kern w:val="2"/>
                <w:sz w:val="21"/>
                <w:szCs w:val="21"/>
                <w:lang w:val="en-US" w:eastAsia="zh-CN" w:bidi="ar-SA"/>
              </w:rPr>
            </w:pPr>
            <w:r>
              <w:rPr>
                <w:rFonts w:hint="eastAsia" w:ascii="宋体" w:hAnsi="宋体" w:eastAsia="宋体" w:cs="宋体"/>
                <w:sz w:val="21"/>
                <w:szCs w:val="21"/>
              </w:rPr>
              <w:t>职业资格证书</w:t>
            </w:r>
          </w:p>
        </w:tc>
        <w:tc>
          <w:tcPr>
            <w:tcW w:w="707" w:type="dxa"/>
            <w:vAlign w:val="center"/>
          </w:tcPr>
          <w:p>
            <w:pPr>
              <w:overflowPunct w:val="0"/>
              <w:adjustRightInd w:val="0"/>
              <w:jc w:val="center"/>
              <w:rPr>
                <w:rFonts w:ascii="宋体" w:hAnsi="宋体" w:eastAsia="宋体" w:cs="宋体"/>
                <w:kern w:val="2"/>
                <w:sz w:val="21"/>
                <w:szCs w:val="21"/>
                <w:lang w:val="en-US" w:eastAsia="zh-CN" w:bidi="ar-SA"/>
              </w:rPr>
            </w:pPr>
            <w:r>
              <w:rPr>
                <w:rFonts w:hint="eastAsia" w:ascii="宋体" w:hAnsi="宋体" w:eastAsia="宋体" w:cs="宋体"/>
                <w:sz w:val="21"/>
                <w:szCs w:val="21"/>
              </w:rPr>
              <w:t>中级</w:t>
            </w:r>
          </w:p>
        </w:tc>
        <w:tc>
          <w:tcPr>
            <w:tcW w:w="774" w:type="dxa"/>
            <w:vAlign w:val="top"/>
          </w:tcPr>
          <w:p>
            <w:pPr>
              <w:overflowPunct w:val="0"/>
              <w:adjustRightInd w:val="0"/>
              <w:jc w:val="center"/>
              <w:rPr>
                <w:rFonts w:ascii="宋体" w:hAnsi="宋体" w:eastAsia="宋体" w:cs="宋体"/>
                <w:kern w:val="2"/>
                <w:sz w:val="21"/>
                <w:szCs w:val="21"/>
                <w:lang w:val="en-US" w:eastAsia="zh-CN" w:bidi="ar-SA"/>
              </w:rPr>
            </w:pPr>
            <w:r>
              <w:rPr>
                <w:rFonts w:hint="eastAsia" w:ascii="宋体" w:hAnsi="宋体" w:eastAsia="宋体" w:cs="宋体"/>
                <w:sz w:val="21"/>
                <w:szCs w:val="21"/>
              </w:rPr>
              <w:t>3、4</w:t>
            </w:r>
          </w:p>
        </w:tc>
        <w:tc>
          <w:tcPr>
            <w:tcW w:w="697" w:type="dxa"/>
            <w:vAlign w:val="center"/>
          </w:tcPr>
          <w:p>
            <w:pPr>
              <w:overflowPunct w:val="0"/>
              <w:adjustRightInd w:val="0"/>
              <w:jc w:val="center"/>
              <w:rPr>
                <w:rFonts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640" w:type="dxa"/>
            <w:vAlign w:val="center"/>
          </w:tcPr>
          <w:p>
            <w:pPr>
              <w:overflowPunct w:val="0"/>
              <w:adjustRightInd w:val="0"/>
              <w:jc w:val="center"/>
              <w:rPr>
                <w:rFonts w:ascii="宋体" w:hAnsi="宋体" w:eastAsia="宋体" w:cs="宋体"/>
                <w:sz w:val="21"/>
                <w:szCs w:val="21"/>
              </w:rPr>
            </w:pPr>
          </w:p>
        </w:tc>
        <w:tc>
          <w:tcPr>
            <w:tcW w:w="688"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72"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3</w:t>
            </w:r>
          </w:p>
        </w:tc>
        <w:tc>
          <w:tcPr>
            <w:tcW w:w="2563" w:type="dxa"/>
            <w:tcBorders>
              <w:right w:val="single" w:color="000000" w:sz="4" w:space="0"/>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lang w:val="en-US" w:eastAsia="zh-CN"/>
              </w:rPr>
              <w:t>工业机器人应用编程</w:t>
            </w:r>
          </w:p>
        </w:tc>
        <w:tc>
          <w:tcPr>
            <w:tcW w:w="1987" w:type="dxa"/>
            <w:tcBorders>
              <w:left w:val="single" w:color="000000" w:sz="4" w:space="0"/>
            </w:tcBorders>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lang w:val="en-US" w:eastAsia="zh-CN"/>
              </w:rPr>
              <w:t>1+X证书</w:t>
            </w:r>
          </w:p>
        </w:tc>
        <w:tc>
          <w:tcPr>
            <w:tcW w:w="707" w:type="dxa"/>
            <w:vAlign w:val="center"/>
          </w:tcPr>
          <w:p>
            <w:pPr>
              <w:overflowPunct w:val="0"/>
              <w:adjustRightIn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初级</w:t>
            </w:r>
          </w:p>
        </w:tc>
        <w:tc>
          <w:tcPr>
            <w:tcW w:w="774" w:type="dxa"/>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3、4</w:t>
            </w:r>
          </w:p>
        </w:tc>
        <w:tc>
          <w:tcPr>
            <w:tcW w:w="697" w:type="dxa"/>
            <w:vAlign w:val="center"/>
          </w:tcPr>
          <w:p>
            <w:pPr>
              <w:overflowPunct w:val="0"/>
              <w:adjustRightInd w:val="0"/>
              <w:jc w:val="center"/>
              <w:rPr>
                <w:rFonts w:ascii="宋体" w:hAnsi="宋体" w:eastAsia="宋体" w:cs="宋体"/>
                <w:sz w:val="21"/>
                <w:szCs w:val="21"/>
              </w:rPr>
            </w:pPr>
          </w:p>
        </w:tc>
        <w:tc>
          <w:tcPr>
            <w:tcW w:w="640"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w:t>
            </w:r>
          </w:p>
        </w:tc>
        <w:tc>
          <w:tcPr>
            <w:tcW w:w="688" w:type="dxa"/>
            <w:vAlign w:val="center"/>
          </w:tcPr>
          <w:p>
            <w:pPr>
              <w:overflowPunct w:val="0"/>
              <w:adjustRightInd w:val="0"/>
              <w:jc w:val="center"/>
              <w:rPr>
                <w:rFonts w:ascii="宋体" w:hAnsi="宋体" w:eastAsia="宋体" w:cs="宋体"/>
                <w:sz w:val="21"/>
                <w:szCs w:val="21"/>
              </w:rPr>
            </w:pPr>
            <w:r>
              <w:rPr>
                <w:rFonts w:hint="eastAsia" w:ascii="宋体" w:hAnsi="宋体" w:eastAsia="宋体" w:cs="宋体"/>
                <w:sz w:val="21"/>
                <w:szCs w:val="21"/>
              </w:rPr>
              <w:t>2</w:t>
            </w:r>
          </w:p>
        </w:tc>
      </w:tr>
      <w:bookmarkEnd w:id="5"/>
    </w:tbl>
    <w:p>
      <w:pPr>
        <w:pStyle w:val="2"/>
        <w:ind w:firstLine="0" w:firstLineChars="0"/>
        <w:rPr>
          <w:sz w:val="28"/>
          <w:szCs w:val="28"/>
        </w:rPr>
      </w:pPr>
      <w:r>
        <w:rPr>
          <w:sz w:val="28"/>
          <w:szCs w:val="28"/>
        </w:rPr>
        <w:t>五、培养目标与培养规格</w:t>
      </w:r>
      <w:bookmarkEnd w:id="4"/>
    </w:p>
    <w:p>
      <w:pPr>
        <w:overflowPunct w:val="0"/>
        <w:adjustRightInd w:val="0"/>
        <w:ind w:firstLine="562" w:firstLineChars="200"/>
        <w:outlineLvl w:val="0"/>
        <w:rPr>
          <w:rFonts w:ascii="宋体" w:hAnsi="宋体" w:eastAsia="宋体" w:cs="宋体"/>
          <w:b/>
          <w:sz w:val="28"/>
          <w:szCs w:val="28"/>
        </w:rPr>
      </w:pPr>
      <w:bookmarkStart w:id="6" w:name="_Toc6510"/>
      <w:r>
        <w:rPr>
          <w:rFonts w:hint="eastAsia" w:ascii="宋体" w:hAnsi="宋体" w:eastAsia="宋体" w:cs="宋体"/>
          <w:b/>
          <w:sz w:val="28"/>
          <w:szCs w:val="28"/>
        </w:rPr>
        <w:t>（一）培养目标</w:t>
      </w:r>
      <w:bookmarkEnd w:id="6"/>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本专业培养理想信念坚定，德、智、体、美、劳全面发展，具有一定的科学文化水平，良好的人文素养、职业道德和创新意识，精益求精的工匠精神，较强的就业能力和可持续发展的能力；掌握本专业知识和技术技能，面向通用设备维修和电气设备维修行业，能够从事机电设备、自动化设备和生产线安装、调试、运行、检测及维修等工作的高素质技术技能人才。</w:t>
      </w:r>
    </w:p>
    <w:p>
      <w:pPr>
        <w:overflowPunct w:val="0"/>
        <w:adjustRightInd w:val="0"/>
        <w:ind w:firstLine="562" w:firstLineChars="200"/>
        <w:outlineLvl w:val="0"/>
        <w:rPr>
          <w:rFonts w:ascii="宋体" w:hAnsi="宋体" w:eastAsia="宋体" w:cs="宋体"/>
          <w:b/>
          <w:sz w:val="28"/>
          <w:szCs w:val="28"/>
        </w:rPr>
      </w:pPr>
      <w:bookmarkStart w:id="7" w:name="_Toc10827"/>
      <w:r>
        <w:rPr>
          <w:rFonts w:hint="eastAsia" w:ascii="宋体" w:hAnsi="宋体" w:eastAsia="宋体" w:cs="宋体"/>
          <w:b/>
          <w:sz w:val="28"/>
          <w:szCs w:val="28"/>
        </w:rPr>
        <w:t>（二）培养规格</w:t>
      </w:r>
      <w:bookmarkEnd w:id="7"/>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本专业毕业生应在素质、知识和能力方面达到以下要求。</w:t>
      </w:r>
    </w:p>
    <w:p>
      <w:pPr>
        <w:overflowPunct w:val="0"/>
        <w:adjustRightInd w:val="0"/>
        <w:ind w:firstLine="562" w:firstLineChars="200"/>
        <w:rPr>
          <w:rFonts w:ascii="宋体" w:hAnsi="宋体" w:eastAsia="宋体" w:cs="宋体"/>
          <w:b/>
          <w:bCs/>
          <w:sz w:val="28"/>
          <w:szCs w:val="28"/>
        </w:rPr>
      </w:pPr>
      <w:r>
        <w:rPr>
          <w:rFonts w:hint="eastAsia" w:ascii="宋体" w:hAnsi="宋体" w:eastAsia="宋体" w:cs="宋体"/>
          <w:b/>
          <w:bCs/>
          <w:sz w:val="28"/>
          <w:szCs w:val="28"/>
        </w:rPr>
        <w:t>1.素质</w:t>
      </w:r>
    </w:p>
    <w:p>
      <w:pPr>
        <w:numPr>
          <w:ilvl w:val="0"/>
          <w:numId w:val="1"/>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坚定拥护中国共产党领导和我国社会主义制度，在习近平新时代中国特色社会主义思想的指引下，践行社会主义核心价值观，具有深厚的爱国情感和中华民族自豪感。</w:t>
      </w:r>
    </w:p>
    <w:p>
      <w:pPr>
        <w:numPr>
          <w:ilvl w:val="0"/>
          <w:numId w:val="1"/>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崇尚宪法、遵法守纪、崇德向善、诚实守信、尊重生命、热爱劳动，履行道德准则和行为规范，具有社会责任感和社会参与意识。</w:t>
      </w:r>
    </w:p>
    <w:p>
      <w:pPr>
        <w:numPr>
          <w:ilvl w:val="0"/>
          <w:numId w:val="1"/>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具有质量意识、环保意识、安全意识、信息素养、工匠精神、创新思维。</w:t>
      </w:r>
    </w:p>
    <w:p>
      <w:pPr>
        <w:numPr>
          <w:ilvl w:val="0"/>
          <w:numId w:val="1"/>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勇于奋斗、乐观向上，具有自我管理能力、职业生涯规划的意识，有较强的集体意识和团队合作精神。</w:t>
      </w:r>
    </w:p>
    <w:p>
      <w:pPr>
        <w:numPr>
          <w:ilvl w:val="0"/>
          <w:numId w:val="1"/>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具有健康的体魄、心理和健全的人格，掌握基本运动知识和1-2项运动技能，养成良好的健身与卫生习惯，良好的行为习惯。</w:t>
      </w:r>
    </w:p>
    <w:p>
      <w:pPr>
        <w:numPr>
          <w:ilvl w:val="0"/>
          <w:numId w:val="1"/>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具有一定的审美和人文素养，能够形成1-2项艺术特长或爱好。</w:t>
      </w:r>
    </w:p>
    <w:p>
      <w:pPr>
        <w:overflowPunct w:val="0"/>
        <w:adjustRightInd w:val="0"/>
        <w:ind w:firstLine="562" w:firstLineChars="200"/>
        <w:rPr>
          <w:rFonts w:ascii="宋体" w:hAnsi="宋体" w:eastAsia="宋体" w:cs="宋体"/>
          <w:b/>
          <w:bCs/>
          <w:sz w:val="28"/>
          <w:szCs w:val="28"/>
        </w:rPr>
      </w:pPr>
      <w:r>
        <w:rPr>
          <w:rFonts w:hint="eastAsia" w:ascii="宋体" w:hAnsi="宋体" w:eastAsia="宋体" w:cs="宋体"/>
          <w:b/>
          <w:bCs/>
          <w:sz w:val="28"/>
          <w:szCs w:val="28"/>
        </w:rPr>
        <w:t>2.知识</w:t>
      </w:r>
    </w:p>
    <w:p>
      <w:pPr>
        <w:numPr>
          <w:ilvl w:val="0"/>
          <w:numId w:val="2"/>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掌握必备的思想政治理论、科学文化基础知识和中华优秀传统文化知识。</w:t>
      </w:r>
    </w:p>
    <w:p>
      <w:pPr>
        <w:numPr>
          <w:ilvl w:val="0"/>
          <w:numId w:val="2"/>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熟悉与本专业相关的法律法规以及环境保护、安全消防、文明生产等知识。</w:t>
      </w:r>
    </w:p>
    <w:p>
      <w:pPr>
        <w:numPr>
          <w:ilvl w:val="0"/>
          <w:numId w:val="2"/>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掌握电工电子技术、</w:t>
      </w:r>
      <w:r>
        <w:rPr>
          <w:rFonts w:hint="eastAsia" w:ascii="宋体" w:hAnsi="宋体" w:eastAsia="宋体" w:cs="宋体"/>
          <w:sz w:val="28"/>
          <w:szCs w:val="28"/>
          <w:lang w:val="en-US" w:eastAsia="zh-CN"/>
        </w:rPr>
        <w:t>工厂电气控制设备</w:t>
      </w:r>
      <w:r>
        <w:rPr>
          <w:rFonts w:hint="eastAsia" w:ascii="宋体" w:hAnsi="宋体" w:eastAsia="宋体" w:cs="宋体"/>
          <w:sz w:val="28"/>
          <w:szCs w:val="28"/>
        </w:rPr>
        <w:t>、机械制图等专业基础知识。</w:t>
      </w:r>
    </w:p>
    <w:p>
      <w:pPr>
        <w:numPr>
          <w:ilvl w:val="0"/>
          <w:numId w:val="2"/>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掌握典型机电产品、机电设备和自动生产线的基本结构与工作原理。</w:t>
      </w:r>
    </w:p>
    <w:p>
      <w:pPr>
        <w:numPr>
          <w:ilvl w:val="0"/>
          <w:numId w:val="2"/>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掌握</w:t>
      </w:r>
      <w:r>
        <w:rPr>
          <w:rFonts w:hint="eastAsia" w:ascii="宋体" w:hAnsi="宋体" w:eastAsia="宋体" w:cs="宋体"/>
          <w:sz w:val="28"/>
          <w:szCs w:val="28"/>
          <w:lang w:val="en-US" w:eastAsia="zh-CN"/>
        </w:rPr>
        <w:t>PLC与变频器技术等</w:t>
      </w:r>
      <w:r>
        <w:rPr>
          <w:rFonts w:hint="eastAsia" w:ascii="宋体" w:hAnsi="宋体" w:eastAsia="宋体" w:cs="宋体"/>
          <w:sz w:val="28"/>
          <w:szCs w:val="28"/>
        </w:rPr>
        <w:t>电气控制应用的</w:t>
      </w:r>
      <w:r>
        <w:rPr>
          <w:rFonts w:hint="eastAsia" w:ascii="宋体" w:hAnsi="宋体" w:eastAsia="宋体" w:cs="宋体"/>
          <w:sz w:val="28"/>
          <w:szCs w:val="28"/>
          <w:lang w:val="en-US" w:eastAsia="zh-CN"/>
        </w:rPr>
        <w:t>基本技能</w:t>
      </w:r>
      <w:r>
        <w:rPr>
          <w:rFonts w:hint="eastAsia" w:ascii="宋体" w:hAnsi="宋体" w:eastAsia="宋体" w:cs="宋体"/>
          <w:sz w:val="28"/>
          <w:szCs w:val="28"/>
        </w:rPr>
        <w:t>。</w:t>
      </w:r>
    </w:p>
    <w:p>
      <w:pPr>
        <w:overflowPunct w:val="0"/>
        <w:adjustRightInd w:val="0"/>
        <w:ind w:firstLine="562" w:firstLineChars="200"/>
        <w:rPr>
          <w:rFonts w:ascii="宋体" w:hAnsi="宋体" w:eastAsia="宋体" w:cs="宋体"/>
          <w:b/>
          <w:bCs/>
          <w:sz w:val="28"/>
          <w:szCs w:val="28"/>
        </w:rPr>
      </w:pPr>
      <w:r>
        <w:rPr>
          <w:rFonts w:hint="eastAsia" w:ascii="宋体" w:hAnsi="宋体" w:eastAsia="宋体" w:cs="宋体"/>
          <w:b/>
          <w:bCs/>
          <w:sz w:val="28"/>
          <w:szCs w:val="28"/>
        </w:rPr>
        <w:t>3.能力</w:t>
      </w:r>
    </w:p>
    <w:p>
      <w:pPr>
        <w:numPr>
          <w:ilvl w:val="0"/>
          <w:numId w:val="3"/>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具有探究学习、终身学习、分析问题和解决问题的能力。</w:t>
      </w:r>
    </w:p>
    <w:p>
      <w:pPr>
        <w:numPr>
          <w:ilvl w:val="0"/>
          <w:numId w:val="3"/>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具有良好的语言、文字表达能力和沟通能力。</w:t>
      </w:r>
    </w:p>
    <w:p>
      <w:pPr>
        <w:numPr>
          <w:ilvl w:val="0"/>
          <w:numId w:val="3"/>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具有本专业必需的信息技术应用和维护能力。</w:t>
      </w:r>
    </w:p>
    <w:p>
      <w:pPr>
        <w:numPr>
          <w:ilvl w:val="0"/>
          <w:numId w:val="3"/>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具有查阅专业技术资料的基本能力。</w:t>
      </w:r>
    </w:p>
    <w:p>
      <w:pPr>
        <w:numPr>
          <w:ilvl w:val="0"/>
          <w:numId w:val="3"/>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具有正确识读中等复杂程度机械零件图、装配图及绘制简单零件图的能力。</w:t>
      </w:r>
    </w:p>
    <w:p>
      <w:pPr>
        <w:numPr>
          <w:ilvl w:val="0"/>
          <w:numId w:val="3"/>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具有选择和使用常用工具、量具、夹具及仪器仪表和辅助设备的能力。</w:t>
      </w:r>
    </w:p>
    <w:p>
      <w:pPr>
        <w:numPr>
          <w:ilvl w:val="0"/>
          <w:numId w:val="3"/>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具有运用PLC的基本指令和部分功能指令编制和调试简单控制程序的能力。</w:t>
      </w:r>
    </w:p>
    <w:p>
      <w:pPr>
        <w:numPr>
          <w:ilvl w:val="0"/>
          <w:numId w:val="3"/>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 xml:space="preserve">掌握机电产品、机电设备和自动生产线中采用的机、电、液、气等控制技术。 </w:t>
      </w:r>
    </w:p>
    <w:p>
      <w:pPr>
        <w:overflowPunct w:val="0"/>
        <w:adjustRightInd w:val="0"/>
        <w:ind w:firstLine="562" w:firstLineChars="200"/>
        <w:rPr>
          <w:rFonts w:ascii="宋体" w:hAnsi="宋体" w:eastAsia="宋体" w:cs="宋体"/>
          <w:b/>
          <w:sz w:val="28"/>
          <w:szCs w:val="28"/>
        </w:rPr>
      </w:pPr>
      <w:r>
        <w:rPr>
          <w:rFonts w:hint="eastAsia" w:ascii="宋体" w:hAnsi="宋体" w:eastAsia="宋体" w:cs="宋体"/>
          <w:b/>
          <w:sz w:val="28"/>
          <w:szCs w:val="28"/>
        </w:rPr>
        <w:t>专业技能方向——工业机器人系统维修保养方向</w:t>
      </w:r>
    </w:p>
    <w:p>
      <w:pPr>
        <w:pStyle w:val="14"/>
        <w:overflowPunct w:val="0"/>
        <w:adjustRightInd w:val="0"/>
        <w:ind w:firstLine="560"/>
        <w:rPr>
          <w:rFonts w:ascii="宋体" w:hAnsi="宋体" w:eastAsia="宋体" w:cs="宋体"/>
          <w:sz w:val="28"/>
          <w:szCs w:val="28"/>
        </w:rPr>
      </w:pPr>
      <w:r>
        <w:rPr>
          <w:rFonts w:hint="eastAsia" w:ascii="宋体" w:hAnsi="宋体" w:eastAsia="宋体" w:cs="宋体"/>
          <w:sz w:val="28"/>
          <w:szCs w:val="28"/>
        </w:rPr>
        <w:t>（1）掌握工业机器人典型应用及系统维护相关知识</w:t>
      </w:r>
    </w:p>
    <w:p>
      <w:pPr>
        <w:pStyle w:val="14"/>
        <w:overflowPunct w:val="0"/>
        <w:adjustRightInd w:val="0"/>
        <w:ind w:firstLine="560"/>
        <w:rPr>
          <w:rFonts w:ascii="宋体" w:hAnsi="宋体" w:eastAsia="宋体" w:cs="宋体"/>
          <w:sz w:val="28"/>
          <w:szCs w:val="28"/>
        </w:rPr>
      </w:pPr>
      <w:r>
        <w:rPr>
          <w:rFonts w:hint="eastAsia" w:ascii="宋体" w:hAnsi="宋体" w:eastAsia="宋体" w:cs="宋体"/>
          <w:sz w:val="28"/>
          <w:szCs w:val="28"/>
        </w:rPr>
        <w:t>（2）能对工业机器人进行现场编程及仿真。</w:t>
      </w:r>
    </w:p>
    <w:p>
      <w:pPr>
        <w:pStyle w:val="14"/>
        <w:overflowPunct w:val="0"/>
        <w:adjustRightInd w:val="0"/>
        <w:ind w:firstLine="560"/>
        <w:rPr>
          <w:rFonts w:hint="eastAsia" w:ascii="宋体" w:hAnsi="宋体" w:eastAsia="宋体" w:cs="宋体"/>
          <w:sz w:val="28"/>
          <w:szCs w:val="28"/>
        </w:rPr>
      </w:pPr>
      <w:r>
        <w:rPr>
          <w:rFonts w:hint="eastAsia" w:ascii="宋体" w:hAnsi="宋体" w:eastAsia="宋体" w:cs="宋体"/>
          <w:sz w:val="28"/>
          <w:szCs w:val="28"/>
        </w:rPr>
        <w:t>（3）能按照工艺要求对工业机器人典型系统进行调试、运行和维护。</w:t>
      </w:r>
    </w:p>
    <w:p>
      <w:pPr>
        <w:overflowPunct w:val="0"/>
        <w:adjustRightInd w:val="0"/>
        <w:ind w:left="560"/>
        <w:rPr>
          <w:rFonts w:ascii="宋体" w:hAnsi="宋体" w:eastAsia="宋体" w:cs="宋体"/>
          <w:b/>
          <w:sz w:val="28"/>
          <w:szCs w:val="28"/>
        </w:rPr>
      </w:pPr>
      <w:r>
        <w:rPr>
          <w:rFonts w:hint="eastAsia" w:ascii="宋体" w:hAnsi="宋体" w:eastAsia="宋体" w:cs="宋体"/>
          <w:b/>
          <w:sz w:val="28"/>
          <w:szCs w:val="28"/>
        </w:rPr>
        <w:t>专业技能方向——电梯维修保养方向</w:t>
      </w:r>
    </w:p>
    <w:p>
      <w:pPr>
        <w:pStyle w:val="14"/>
        <w:numPr>
          <w:ilvl w:val="0"/>
          <w:numId w:val="4"/>
        </w:numPr>
        <w:overflowPunct w:val="0"/>
        <w:adjustRightInd w:val="0"/>
        <w:ind w:firstLineChars="0"/>
        <w:rPr>
          <w:rFonts w:ascii="宋体" w:hAnsi="宋体" w:eastAsia="宋体" w:cs="宋体"/>
          <w:sz w:val="28"/>
          <w:szCs w:val="28"/>
        </w:rPr>
      </w:pPr>
      <w:r>
        <w:rPr>
          <w:rFonts w:hint="eastAsia" w:ascii="宋体" w:hAnsi="宋体" w:eastAsia="宋体" w:cs="宋体"/>
          <w:sz w:val="28"/>
          <w:szCs w:val="28"/>
        </w:rPr>
        <w:t>掌握常用电梯的控制技术和使用规范，具有正确选择、验收、使用、维护及管理电梯的能力。</w:t>
      </w:r>
    </w:p>
    <w:p>
      <w:pPr>
        <w:pStyle w:val="14"/>
        <w:numPr>
          <w:ilvl w:val="0"/>
          <w:numId w:val="4"/>
        </w:numPr>
        <w:overflowPunct w:val="0"/>
        <w:adjustRightInd w:val="0"/>
        <w:ind w:firstLineChars="0"/>
        <w:rPr>
          <w:rFonts w:ascii="宋体" w:hAnsi="宋体" w:eastAsia="宋体" w:cs="宋体"/>
          <w:sz w:val="28"/>
          <w:szCs w:val="28"/>
        </w:rPr>
      </w:pPr>
      <w:r>
        <w:rPr>
          <w:rFonts w:hint="eastAsia" w:ascii="宋体" w:hAnsi="宋体" w:eastAsia="宋体" w:cs="宋体"/>
          <w:sz w:val="28"/>
          <w:szCs w:val="28"/>
        </w:rPr>
        <w:t>具有常用电梯维修、保养的实施能力。</w:t>
      </w:r>
    </w:p>
    <w:p>
      <w:pPr>
        <w:numPr>
          <w:ilvl w:val="0"/>
          <w:numId w:val="4"/>
        </w:numPr>
        <w:overflowPunct w:val="0"/>
        <w:adjustRightInd w:val="0"/>
        <w:rPr>
          <w:rFonts w:hint="eastAsia" w:ascii="宋体" w:hAnsi="宋体" w:eastAsia="宋体" w:cs="宋体"/>
          <w:sz w:val="28"/>
          <w:szCs w:val="28"/>
        </w:rPr>
      </w:pPr>
      <w:r>
        <w:rPr>
          <w:rFonts w:hint="eastAsia" w:ascii="宋体" w:hAnsi="宋体" w:eastAsia="宋体" w:cs="宋体"/>
          <w:sz w:val="28"/>
          <w:szCs w:val="28"/>
        </w:rPr>
        <w:t>掌握电梯安装维修工或维修电工中级工的应知、应会知识和技能，达到电梯安装维修工或电工国家职业资格（四级）的要求。</w:t>
      </w:r>
    </w:p>
    <w:p>
      <w:pPr>
        <w:pStyle w:val="2"/>
        <w:ind w:firstLine="560"/>
        <w:rPr>
          <w:sz w:val="28"/>
          <w:szCs w:val="28"/>
        </w:rPr>
      </w:pPr>
      <w:bookmarkStart w:id="8" w:name="_Toc21146"/>
      <w:r>
        <w:rPr>
          <w:sz w:val="28"/>
          <w:szCs w:val="28"/>
        </w:rPr>
        <w:t>六、课程设置及要求</w:t>
      </w:r>
      <w:bookmarkEnd w:id="8"/>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本专业主要包括公共基础课程和专业（技能）课程。</w:t>
      </w:r>
    </w:p>
    <w:p>
      <w:pPr>
        <w:overflowPunct w:val="0"/>
        <w:adjustRightInd w:val="0"/>
        <w:ind w:firstLine="562" w:firstLineChars="200"/>
        <w:outlineLvl w:val="0"/>
        <w:rPr>
          <w:rFonts w:eastAsia="楷体_GB2312"/>
          <w:b/>
          <w:sz w:val="28"/>
          <w:szCs w:val="28"/>
        </w:rPr>
      </w:pPr>
      <w:bookmarkStart w:id="9" w:name="_Toc6764"/>
      <w:r>
        <w:rPr>
          <w:rFonts w:eastAsia="楷体_GB2312"/>
          <w:b/>
          <w:sz w:val="28"/>
          <w:szCs w:val="28"/>
        </w:rPr>
        <w:t>（一）公共基础课程</w:t>
      </w:r>
      <w:bookmarkEnd w:id="9"/>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公共基础课程根据《教育部关于职业院校专业人才培养方案制订与实施工作意见》教职成【2019】13号文件精神开设，将思想政治、语文、历史、数学、外语（英语等）、信息技术、体育与健康、艺术列入公共基础必修课程，各门课程的课程目标、主要内容和教学要求暂按教育部中等职业学校公共基础课教学大纲的规定与要求执行，待教育部公布新版公共基础课课程标准后调整执行。</w:t>
      </w:r>
    </w:p>
    <w:p>
      <w:pPr>
        <w:overflowPunct w:val="0"/>
        <w:adjustRightInd w:val="0"/>
        <w:ind w:firstLine="562" w:firstLineChars="200"/>
        <w:outlineLvl w:val="0"/>
        <w:rPr>
          <w:rFonts w:eastAsia="楷体_GB2312"/>
          <w:b/>
          <w:sz w:val="28"/>
          <w:szCs w:val="28"/>
        </w:rPr>
      </w:pPr>
      <w:bookmarkStart w:id="10" w:name="_Toc19559"/>
      <w:r>
        <w:rPr>
          <w:rFonts w:eastAsia="楷体_GB2312"/>
          <w:b/>
          <w:sz w:val="28"/>
          <w:szCs w:val="28"/>
        </w:rPr>
        <w:t>（二）专业（技能）课程</w:t>
      </w:r>
      <w:bookmarkEnd w:id="10"/>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本专业专业（技能）课程包括专业</w:t>
      </w:r>
      <w:r>
        <w:rPr>
          <w:rFonts w:hint="eastAsia" w:ascii="宋体" w:hAnsi="宋体" w:eastAsia="宋体" w:cs="宋体"/>
          <w:sz w:val="28"/>
          <w:szCs w:val="28"/>
          <w:lang w:val="en-US" w:eastAsia="zh-CN"/>
        </w:rPr>
        <w:t>融合</w:t>
      </w:r>
      <w:r>
        <w:rPr>
          <w:rFonts w:hint="eastAsia" w:ascii="宋体" w:hAnsi="宋体" w:eastAsia="宋体" w:cs="宋体"/>
          <w:sz w:val="28"/>
          <w:szCs w:val="28"/>
        </w:rPr>
        <w:t>课程、专业核心课程、专业拓展课程三个课程模块。本专业的专业</w:t>
      </w:r>
      <w:r>
        <w:rPr>
          <w:rFonts w:hint="eastAsia" w:ascii="宋体" w:hAnsi="宋体" w:eastAsia="宋体" w:cs="宋体"/>
          <w:sz w:val="28"/>
          <w:szCs w:val="28"/>
          <w:lang w:val="en-US" w:eastAsia="zh-CN"/>
        </w:rPr>
        <w:t>融合</w:t>
      </w:r>
      <w:r>
        <w:rPr>
          <w:rFonts w:hint="eastAsia" w:ascii="宋体" w:hAnsi="宋体" w:eastAsia="宋体" w:cs="宋体"/>
          <w:sz w:val="28"/>
          <w:szCs w:val="28"/>
        </w:rPr>
        <w:t>课程与核心课程的课程目标、主要内容和教学要求如下：</w:t>
      </w:r>
    </w:p>
    <w:p>
      <w:pPr>
        <w:numPr>
          <w:ilvl w:val="0"/>
          <w:numId w:val="5"/>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专业</w:t>
      </w:r>
      <w:r>
        <w:rPr>
          <w:rFonts w:hint="eastAsia" w:ascii="宋体" w:hAnsi="宋体" w:eastAsia="宋体" w:cs="宋体"/>
          <w:sz w:val="28"/>
          <w:szCs w:val="28"/>
          <w:lang w:val="en-US" w:eastAsia="zh-CN"/>
        </w:rPr>
        <w:t>融合</w:t>
      </w:r>
      <w:r>
        <w:rPr>
          <w:rFonts w:hint="eastAsia" w:ascii="宋体" w:hAnsi="宋体" w:eastAsia="宋体" w:cs="宋体"/>
          <w:sz w:val="28"/>
          <w:szCs w:val="28"/>
        </w:rPr>
        <w:t>课程：</w:t>
      </w:r>
    </w:p>
    <w:p>
      <w:pPr>
        <w:pStyle w:val="14"/>
        <w:overflowPunct w:val="0"/>
        <w:adjustRightInd w:val="0"/>
        <w:ind w:left="420" w:firstLine="0" w:firstLineChars="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sz w:val="28"/>
          <w:szCs w:val="28"/>
        </w:rPr>
        <w:t>（1）</w:t>
      </w:r>
      <w:r>
        <w:rPr>
          <w:rFonts w:hint="eastAsia" w:ascii="宋体" w:hAnsi="宋体" w:eastAsia="宋体" w:cs="宋体"/>
          <w:color w:val="000000" w:themeColor="text1"/>
          <w:sz w:val="28"/>
          <w:szCs w:val="28"/>
          <w:lang w:val="en-US" w:eastAsia="zh-CN"/>
          <w14:textFill>
            <w14:solidFill>
              <w14:schemeClr w14:val="tx1"/>
            </w14:solidFill>
          </w14:textFill>
        </w:rPr>
        <w:t>电工基本电路安装与调试</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课程目标：通过课程的学习，使学生掌握电工技术的基本知识和基本技能，以及解决生产实际问题的应用能力；培养学生创新意识和科学思维能力，提高学生综合素质。</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主要内容：掌握电路的基本概念、基本定律和定理知识与常用电工工具与仪器仪表的使用方法；掌握电工技术实验与实训中的简单故障排除方法；熟悉电工技能实训的安全操作规范。</w:t>
      </w:r>
    </w:p>
    <w:p>
      <w:pPr>
        <w:overflowPunct w:val="0"/>
        <w:adjustRightInd w:val="0"/>
        <w:ind w:left="560"/>
        <w:rPr>
          <w:rFonts w:ascii="宋体" w:hAnsi="宋体" w:eastAsia="宋体" w:cs="宋体"/>
          <w:sz w:val="28"/>
          <w:szCs w:val="28"/>
        </w:rPr>
      </w:pPr>
      <w:r>
        <w:rPr>
          <w:rFonts w:hint="eastAsia" w:ascii="宋体" w:hAnsi="宋体" w:eastAsia="宋体" w:cs="宋体"/>
          <w:sz w:val="28"/>
          <w:szCs w:val="28"/>
        </w:rPr>
        <w:t>教学要求：从学生的实际出发，以学生的发展需要为中心，选择</w:t>
      </w:r>
    </w:p>
    <w:p>
      <w:pPr>
        <w:overflowPunct w:val="0"/>
        <w:adjustRightInd w:val="0"/>
        <w:rPr>
          <w:rFonts w:ascii="宋体" w:hAnsi="宋体" w:eastAsia="宋体" w:cs="宋体"/>
          <w:sz w:val="28"/>
          <w:szCs w:val="28"/>
        </w:rPr>
      </w:pPr>
      <w:r>
        <w:rPr>
          <w:rFonts w:hint="eastAsia" w:ascii="宋体" w:hAnsi="宋体" w:eastAsia="宋体" w:cs="宋体"/>
          <w:sz w:val="28"/>
          <w:szCs w:val="28"/>
        </w:rPr>
        <w:t>和设计教学内容，使学生具备基本定律、直流电阻电路、正弦交流电路、互感耦合电路、线性动态电路等有关知识和常用仪器仪表使用与电路测试、简单电路设计、电路制作与调试技能。</w:t>
      </w:r>
    </w:p>
    <w:p>
      <w:pPr>
        <w:pStyle w:val="14"/>
        <w:overflowPunct w:val="0"/>
        <w:adjustRightInd w:val="0"/>
        <w:ind w:left="420"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电子基本电路装接与调试</w:t>
      </w:r>
    </w:p>
    <w:p>
      <w:pPr>
        <w:overflowPunct w:val="0"/>
        <w:adjustRightInd w:val="0"/>
        <w:ind w:left="560"/>
        <w:rPr>
          <w:rFonts w:ascii="宋体" w:hAnsi="宋体" w:eastAsia="宋体" w:cs="宋体"/>
          <w:sz w:val="28"/>
          <w:szCs w:val="28"/>
        </w:rPr>
      </w:pPr>
      <w:r>
        <w:rPr>
          <w:rFonts w:hint="eastAsia" w:ascii="宋体" w:hAnsi="宋体" w:eastAsia="宋体" w:cs="宋体"/>
          <w:sz w:val="28"/>
          <w:szCs w:val="28"/>
        </w:rPr>
        <w:t>课程目标：通过学习，使学生获得电子技术方面的基础知识和技</w:t>
      </w:r>
    </w:p>
    <w:p>
      <w:pPr>
        <w:overflowPunct w:val="0"/>
        <w:adjustRightInd w:val="0"/>
        <w:rPr>
          <w:rFonts w:ascii="宋体" w:hAnsi="宋体" w:eastAsia="宋体" w:cs="宋体"/>
          <w:sz w:val="28"/>
          <w:szCs w:val="28"/>
        </w:rPr>
      </w:pPr>
      <w:r>
        <w:rPr>
          <w:rFonts w:hint="eastAsia" w:ascii="宋体" w:hAnsi="宋体" w:eastAsia="宋体" w:cs="宋体"/>
          <w:sz w:val="28"/>
          <w:szCs w:val="28"/>
        </w:rPr>
        <w:t>能，培养学生分析问题和解决问题的能力，为以后深入学习电子技术在专业中的应用打好基础。学习科学探究方法，发展自主学习能力，养成良好的思维习惯和职业规范，能运用相关的专业知识、专业方法和专业技能解决工程中的实际问题。</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主要内容：学习并了解半导体的基础知识，掌握半导体三极管及放大电路、集成运算放大电路、直流稳压电源和数字逻辑电路的工作原理。</w:t>
      </w:r>
    </w:p>
    <w:p>
      <w:pPr>
        <w:overflowPunct w:val="0"/>
        <w:adjustRightInd w:val="0"/>
        <w:ind w:left="560"/>
        <w:rPr>
          <w:rFonts w:ascii="宋体" w:hAnsi="宋体" w:eastAsia="宋体" w:cs="宋体"/>
          <w:sz w:val="28"/>
          <w:szCs w:val="28"/>
        </w:rPr>
      </w:pPr>
      <w:r>
        <w:rPr>
          <w:rFonts w:hint="eastAsia" w:ascii="宋体" w:hAnsi="宋体" w:eastAsia="宋体" w:cs="宋体"/>
          <w:sz w:val="28"/>
          <w:szCs w:val="28"/>
        </w:rPr>
        <w:t>教学要求：使学生初步具备查阅电子元器件手册并合理选用元器</w:t>
      </w:r>
    </w:p>
    <w:p>
      <w:pPr>
        <w:overflowPunct w:val="0"/>
        <w:adjustRightInd w:val="0"/>
        <w:rPr>
          <w:rFonts w:ascii="宋体" w:hAnsi="宋体" w:eastAsia="宋体" w:cs="宋体"/>
          <w:sz w:val="28"/>
          <w:szCs w:val="28"/>
        </w:rPr>
      </w:pPr>
      <w:r>
        <w:rPr>
          <w:rFonts w:hint="eastAsia" w:ascii="宋体" w:hAnsi="宋体" w:eastAsia="宋体" w:cs="宋体"/>
          <w:sz w:val="28"/>
          <w:szCs w:val="28"/>
        </w:rPr>
        <w:t>件的能力；会使用常用电子仪器仪表；了解电子技术基本单元电路的组成、工作原理及典型应用；初步具备识读电路图、简单电路印制板和分析常见电子电路的能力；具备制作和调试常用电子电路及排除简单故障的能力；掌握电子技能实训，安全操作规范。</w:t>
      </w:r>
    </w:p>
    <w:p>
      <w:pPr>
        <w:pStyle w:val="14"/>
        <w:overflowPunct w:val="0"/>
        <w:adjustRightInd w:val="0"/>
        <w:ind w:left="419" w:leftChars="131" w:firstLine="137" w:firstLineChars="49"/>
        <w:rPr>
          <w:rFonts w:hint="default" w:ascii="宋体" w:hAnsi="宋体" w:eastAsia="宋体" w:cs="宋体"/>
          <w:sz w:val="28"/>
          <w:szCs w:val="28"/>
          <w:lang w:val="en-US" w:eastAsia="zh-CN"/>
        </w:rPr>
      </w:pPr>
      <w:r>
        <w:rPr>
          <w:rFonts w:hint="eastAsia" w:ascii="宋体" w:hAnsi="宋体" w:eastAsia="宋体" w:cs="宋体"/>
          <w:sz w:val="28"/>
          <w:szCs w:val="28"/>
        </w:rPr>
        <w:t>（3）</w:t>
      </w:r>
      <w:r>
        <w:rPr>
          <w:rFonts w:hint="eastAsia" w:ascii="宋体" w:hAnsi="宋体" w:eastAsia="宋体" w:cs="宋体"/>
          <w:sz w:val="28"/>
          <w:szCs w:val="28"/>
          <w:lang w:val="en-US" w:eastAsia="zh-CN"/>
        </w:rPr>
        <w:t>工厂电气控制设备</w:t>
      </w:r>
    </w:p>
    <w:p>
      <w:pPr>
        <w:overflowPunct w:val="0"/>
        <w:adjustRightInd w:val="0"/>
        <w:ind w:left="560"/>
        <w:rPr>
          <w:rFonts w:ascii="宋体" w:hAnsi="宋体" w:eastAsia="宋体" w:cs="宋体"/>
          <w:sz w:val="28"/>
          <w:szCs w:val="28"/>
        </w:rPr>
      </w:pPr>
      <w:r>
        <w:rPr>
          <w:rFonts w:hint="eastAsia" w:ascii="宋体" w:hAnsi="宋体" w:eastAsia="宋体" w:cs="宋体"/>
          <w:sz w:val="28"/>
          <w:szCs w:val="28"/>
        </w:rPr>
        <w:t>课程目标：</w:t>
      </w:r>
      <w:r>
        <w:rPr>
          <w:rFonts w:ascii="宋体" w:hAnsi="宋体" w:eastAsia="宋体" w:cs="宋体"/>
          <w:sz w:val="28"/>
          <w:szCs w:val="28"/>
        </w:rPr>
        <w:t>使学生掌握</w:t>
      </w:r>
      <w:r>
        <w:rPr>
          <w:rFonts w:hint="eastAsia" w:ascii="宋体" w:hAnsi="宋体" w:eastAsia="宋体" w:cs="宋体"/>
          <w:sz w:val="28"/>
          <w:szCs w:val="28"/>
        </w:rPr>
        <w:t>常用电工仪器仪表的使用，</w:t>
      </w:r>
      <w:r>
        <w:rPr>
          <w:rFonts w:ascii="宋体" w:hAnsi="宋体" w:eastAsia="宋体" w:cs="宋体"/>
          <w:sz w:val="28"/>
          <w:szCs w:val="28"/>
        </w:rPr>
        <w:t>掌握</w:t>
      </w:r>
      <w:r>
        <w:rPr>
          <w:rFonts w:hint="eastAsia" w:ascii="宋体" w:hAnsi="宋体" w:eastAsia="宋体" w:cs="宋体"/>
          <w:sz w:val="28"/>
          <w:szCs w:val="28"/>
        </w:rPr>
        <w:t>室内照明</w:t>
      </w:r>
    </w:p>
    <w:p>
      <w:pPr>
        <w:overflowPunct w:val="0"/>
        <w:adjustRightInd w:val="0"/>
        <w:rPr>
          <w:rFonts w:ascii="宋体" w:hAnsi="宋体" w:eastAsia="宋体" w:cs="宋体"/>
          <w:color w:val="000000"/>
          <w:kern w:val="0"/>
          <w:sz w:val="28"/>
          <w:szCs w:val="28"/>
        </w:rPr>
      </w:pPr>
      <w:r>
        <w:rPr>
          <w:rFonts w:hint="eastAsia" w:ascii="宋体" w:hAnsi="宋体" w:eastAsia="宋体" w:cs="宋体"/>
          <w:sz w:val="28"/>
          <w:szCs w:val="28"/>
        </w:rPr>
        <w:t>线路安装与调试，理解常用低压电器基本知识并能熟练使用，</w:t>
      </w:r>
      <w:r>
        <w:rPr>
          <w:rFonts w:ascii="宋体" w:hAnsi="宋体" w:eastAsia="宋体" w:cs="宋体"/>
          <w:sz w:val="28"/>
          <w:szCs w:val="28"/>
        </w:rPr>
        <w:t>掌握</w:t>
      </w:r>
      <w:r>
        <w:rPr>
          <w:rFonts w:hint="eastAsia" w:ascii="宋体" w:hAnsi="宋体" w:eastAsia="宋体" w:cs="宋体"/>
          <w:sz w:val="28"/>
          <w:szCs w:val="28"/>
        </w:rPr>
        <w:t>基本电气控制线路的控制原理，</w:t>
      </w:r>
      <w:r>
        <w:rPr>
          <w:rFonts w:ascii="宋体" w:hAnsi="宋体" w:eastAsia="宋体" w:cs="宋体"/>
          <w:sz w:val="28"/>
          <w:szCs w:val="28"/>
        </w:rPr>
        <w:t>增强对电路图的识图能力</w:t>
      </w:r>
      <w:r>
        <w:rPr>
          <w:rFonts w:hint="eastAsia" w:ascii="宋体" w:hAnsi="宋体" w:eastAsia="宋体" w:cs="宋体"/>
          <w:sz w:val="28"/>
          <w:szCs w:val="28"/>
        </w:rPr>
        <w:t>，并能熟练安装与调试，</w:t>
      </w:r>
      <w:r>
        <w:rPr>
          <w:rFonts w:ascii="宋体" w:hAnsi="宋体" w:eastAsia="宋体" w:cs="宋体"/>
          <w:sz w:val="28"/>
          <w:szCs w:val="28"/>
        </w:rPr>
        <w:t>掌握</w:t>
      </w:r>
      <w:r>
        <w:rPr>
          <w:rFonts w:hint="eastAsia" w:ascii="宋体" w:hAnsi="宋体" w:eastAsia="宋体" w:cs="宋体"/>
          <w:sz w:val="28"/>
          <w:szCs w:val="28"/>
        </w:rPr>
        <w:t>常见电气设备故障分析与维修，</w:t>
      </w:r>
      <w:r>
        <w:rPr>
          <w:rFonts w:ascii="宋体" w:hAnsi="宋体" w:eastAsia="宋体" w:cs="宋体"/>
          <w:sz w:val="28"/>
          <w:szCs w:val="28"/>
        </w:rPr>
        <w:t>掌握查找及排除电路故障的常用方法</w:t>
      </w:r>
      <w:r>
        <w:rPr>
          <w:rFonts w:hint="eastAsia" w:ascii="宋体" w:hAnsi="宋体" w:eastAsia="宋体" w:cs="宋体"/>
          <w:sz w:val="28"/>
          <w:szCs w:val="28"/>
        </w:rPr>
        <w:t>，并</w:t>
      </w:r>
      <w:r>
        <w:rPr>
          <w:rFonts w:hint="eastAsia" w:ascii="宋体" w:hAnsi="宋体" w:eastAsia="宋体" w:cs="宋体"/>
          <w:color w:val="000000"/>
          <w:kern w:val="0"/>
          <w:sz w:val="28"/>
          <w:szCs w:val="28"/>
        </w:rPr>
        <w:t>具备严谨细致、一丝不苟的职业素质，遵守安全操作规程与文明生产的品德。</w:t>
      </w:r>
    </w:p>
    <w:p>
      <w:pPr>
        <w:overflowPunct w:val="0"/>
        <w:adjustRightInd w:val="0"/>
        <w:ind w:firstLine="560" w:firstLineChars="200"/>
        <w:rPr>
          <w:rFonts w:ascii="宋体" w:hAnsi="宋体" w:eastAsia="宋体" w:cs="宋体"/>
          <w:color w:val="000000"/>
          <w:kern w:val="0"/>
          <w:sz w:val="28"/>
          <w:szCs w:val="28"/>
        </w:rPr>
      </w:pPr>
      <w:r>
        <w:rPr>
          <w:rFonts w:hint="eastAsia" w:ascii="宋体" w:hAnsi="宋体" w:eastAsia="宋体" w:cs="宋体"/>
          <w:sz w:val="28"/>
          <w:szCs w:val="28"/>
        </w:rPr>
        <w:t>主要内容：</w:t>
      </w:r>
      <w:r>
        <w:rPr>
          <w:rFonts w:hint="eastAsia" w:ascii="宋体" w:hAnsi="宋体" w:eastAsia="宋体" w:cs="宋体"/>
          <w:color w:val="000000"/>
          <w:kern w:val="0"/>
          <w:sz w:val="28"/>
          <w:szCs w:val="28"/>
        </w:rPr>
        <w:t>常用低压电器的内部结构，理解其工作原理。常用室</w:t>
      </w:r>
    </w:p>
    <w:p>
      <w:pPr>
        <w:overflowPunct w:val="0"/>
        <w:adjustRightInd w:val="0"/>
        <w:rPr>
          <w:rFonts w:ascii="宋体" w:hAnsi="宋体" w:eastAsia="宋体" w:cs="宋体"/>
          <w:sz w:val="28"/>
          <w:szCs w:val="28"/>
        </w:rPr>
      </w:pPr>
      <w:r>
        <w:rPr>
          <w:rFonts w:hint="eastAsia" w:ascii="宋体" w:hAnsi="宋体" w:eastAsia="宋体" w:cs="宋体"/>
          <w:color w:val="000000"/>
          <w:kern w:val="0"/>
          <w:sz w:val="28"/>
          <w:szCs w:val="28"/>
        </w:rPr>
        <w:t>内照明电路的电路组成、工作原理。常用电工仪表的测量原理。三相异步电动机的工作原理以及基本电气控制线路的控制原理分析与安装调试。常见机床电气设备的控制原理、电路结构与故障检测。</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教学要求：</w:t>
      </w:r>
      <w:r>
        <w:rPr>
          <w:rFonts w:hint="eastAsia" w:ascii="宋体" w:hAnsi="宋体" w:eastAsia="宋体" w:cs="宋体"/>
          <w:color w:val="000000"/>
          <w:kern w:val="0"/>
          <w:sz w:val="28"/>
          <w:szCs w:val="28"/>
        </w:rPr>
        <w:t>能正确使用常用电工电子仪表、仪器，掌握各种仪器仪表的操作步骤，完成常用低压电器的检测和判别。能安装常用室内照明与配电线路的安装与调试；能利用各种低压电器进行线路的设计、布局，能对常用低压控制电器进行选用与维修。能进行基本电气控制线路的安装与调试，能够运用电气原理图排除常见机床电气设备的故障。</w:t>
      </w:r>
    </w:p>
    <w:p>
      <w:pPr>
        <w:overflowPunct w:val="0"/>
        <w:adjustRightInd w:val="0"/>
        <w:ind w:left="560" w:leftChars="175"/>
        <w:rPr>
          <w:rFonts w:ascii="宋体" w:hAnsi="宋体" w:eastAsia="宋体" w:cs="宋体"/>
          <w:color w:val="FF0000"/>
          <w:sz w:val="28"/>
          <w:szCs w:val="28"/>
        </w:rPr>
      </w:pPr>
      <w:r>
        <w:rPr>
          <w:rFonts w:hint="eastAsia" w:ascii="宋体" w:hAnsi="宋体" w:eastAsia="宋体" w:cs="宋体"/>
          <w:sz w:val="28"/>
          <w:szCs w:val="28"/>
        </w:rPr>
        <w:t>（4）机床电气故障诊断与维修</w:t>
      </w:r>
    </w:p>
    <w:p>
      <w:pPr>
        <w:widowControl/>
        <w:spacing w:line="300" w:lineRule="auto"/>
        <w:ind w:firstLine="560" w:firstLineChars="200"/>
        <w:jc w:val="left"/>
        <w:rPr>
          <w:rFonts w:eastAsia="宋体" w:cs="宋体"/>
          <w:sz w:val="28"/>
          <w:szCs w:val="28"/>
        </w:rPr>
      </w:pPr>
      <w:r>
        <w:rPr>
          <w:rFonts w:hint="eastAsia" w:ascii="宋体" w:hAnsi="宋体" w:eastAsia="宋体" w:cs="宋体"/>
          <w:sz w:val="28"/>
          <w:szCs w:val="28"/>
        </w:rPr>
        <w:t>课程目标：</w:t>
      </w:r>
      <w:r>
        <w:rPr>
          <w:rFonts w:hint="eastAsia" w:eastAsia="宋体" w:cs="宋体"/>
          <w:sz w:val="28"/>
          <w:szCs w:val="28"/>
        </w:rPr>
        <w:t>使学生能够进一步理解机床排故知识，掌握普通机床</w:t>
      </w:r>
    </w:p>
    <w:p>
      <w:pPr>
        <w:widowControl/>
        <w:spacing w:line="300" w:lineRule="auto"/>
        <w:jc w:val="left"/>
        <w:rPr>
          <w:rFonts w:eastAsia="宋体" w:cs="宋体"/>
          <w:sz w:val="28"/>
          <w:szCs w:val="28"/>
        </w:rPr>
      </w:pPr>
      <w:r>
        <w:rPr>
          <w:rFonts w:hint="eastAsia" w:eastAsia="宋体" w:cs="宋体"/>
          <w:sz w:val="28"/>
          <w:szCs w:val="28"/>
        </w:rPr>
        <w:t>典型电气控制线路的装接、调试和排故等技能，培养学生独立思考，采用辩证法分析与解决问题的能力。</w:t>
      </w:r>
    </w:p>
    <w:p>
      <w:pPr>
        <w:widowControl/>
        <w:spacing w:line="30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主要内容：学习和了解机电设备故障诊断与维修的概念和发展方向，理解T68镗床、X62万能铣床、Z30/40摇臂钻床和15/3T交流桥式起重机电路的工作原理，并能够根据故障现象，分析故障原理，查找出故障点。</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教学要求：</w:t>
      </w:r>
      <w:r>
        <w:rPr>
          <w:rFonts w:hint="eastAsia" w:eastAsia="宋体" w:cs="宋体"/>
          <w:sz w:val="28"/>
          <w:szCs w:val="28"/>
        </w:rPr>
        <w:t>了解典型机床的结构和工作原理，了解机床电气故障诊断与维修的基本思路、基本方法和基本原则，能读懂各类机床操作、调整、维修说明书及技术资料，会使用机床电气维修常规工具、量具、仪器、仪表，能分析并排除典型机床电路常见电气故障。</w:t>
      </w:r>
    </w:p>
    <w:p>
      <w:pPr>
        <w:numPr>
          <w:ilvl w:val="0"/>
          <w:numId w:val="5"/>
        </w:num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专业核心课程：</w:t>
      </w:r>
    </w:p>
    <w:p>
      <w:pPr>
        <w:overflowPunct w:val="0"/>
        <w:adjustRightInd w:val="0"/>
        <w:ind w:left="560" w:leftChars="175"/>
        <w:rPr>
          <w:rFonts w:ascii="宋体" w:hAnsi="宋体" w:eastAsia="宋体" w:cs="宋体"/>
          <w:sz w:val="28"/>
          <w:szCs w:val="28"/>
        </w:rPr>
      </w:pPr>
      <w:bookmarkStart w:id="11" w:name="_Toc30478"/>
      <w:r>
        <w:rPr>
          <w:rFonts w:hint="eastAsia" w:ascii="宋体" w:hAnsi="宋体" w:eastAsia="宋体" w:cs="宋体"/>
          <w:sz w:val="28"/>
          <w:szCs w:val="28"/>
        </w:rPr>
        <w:t>（1）PLC控制技术</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课程目标：本课程以三菱系列PLC为学习载体，重点掌握梯形图编程方法，将控制系统常用的各种输入元件、输出元件与被控对象一起构成应用项目，使学生掌握梯形图语言编程的基本规则与方法，外围接口元件及设备与PLC的连接。围绕PLC的核心技术，锻炼学生的</w:t>
      </w:r>
      <w:r>
        <w:rPr>
          <w:rFonts w:hint="eastAsia" w:ascii="宋体" w:hAnsi="宋体" w:eastAsia="宋体" w:cs="宋体"/>
          <w:sz w:val="28"/>
          <w:szCs w:val="28"/>
          <w:lang w:val="en-US" w:eastAsia="zh-CN"/>
        </w:rPr>
        <w:t>逻辑思维能力</w:t>
      </w:r>
      <w:r>
        <w:rPr>
          <w:rFonts w:hint="eastAsia" w:ascii="宋体" w:hAnsi="宋体" w:eastAsia="宋体" w:cs="宋体"/>
          <w:sz w:val="28"/>
          <w:szCs w:val="28"/>
        </w:rPr>
        <w:t>，培养学生</w:t>
      </w:r>
      <w:r>
        <w:rPr>
          <w:rFonts w:hint="eastAsia" w:ascii="宋体" w:hAnsi="宋体" w:eastAsia="宋体" w:cs="宋体"/>
          <w:sz w:val="28"/>
          <w:szCs w:val="28"/>
          <w:lang w:val="en-US" w:eastAsia="zh-CN"/>
        </w:rPr>
        <w:t>的</w:t>
      </w:r>
      <w:r>
        <w:rPr>
          <w:rFonts w:hint="eastAsia" w:ascii="宋体" w:hAnsi="宋体" w:eastAsia="宋体" w:cs="宋体"/>
          <w:sz w:val="28"/>
          <w:szCs w:val="28"/>
        </w:rPr>
        <w:t>应变能力和创新能力。</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主要内容：了解PLC编程与接口技术，了解常用小型PLC的结</w:t>
      </w:r>
    </w:p>
    <w:p>
      <w:pPr>
        <w:overflowPunct w:val="0"/>
        <w:adjustRightInd w:val="0"/>
        <w:rPr>
          <w:rFonts w:ascii="宋体" w:hAnsi="宋体" w:eastAsia="宋体" w:cs="宋体"/>
          <w:sz w:val="28"/>
          <w:szCs w:val="28"/>
        </w:rPr>
      </w:pPr>
      <w:r>
        <w:rPr>
          <w:rFonts w:hint="eastAsia" w:ascii="宋体" w:hAnsi="宋体" w:eastAsia="宋体" w:cs="宋体"/>
          <w:sz w:val="28"/>
          <w:szCs w:val="28"/>
        </w:rPr>
        <w:t>构和特性，掌握常用小型PLC的I/O分配及指令，会使用编程软件，会根据需要编写简单的PLC应用程序，能对可编程控制器控制系统进行安装、调试、运行与维护。</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教学要求：通过完成PLC控制系统设计项目的工作任务活动，</w:t>
      </w:r>
    </w:p>
    <w:p>
      <w:pPr>
        <w:overflowPunct w:val="0"/>
        <w:adjustRightInd w:val="0"/>
        <w:rPr>
          <w:rFonts w:ascii="宋体" w:hAnsi="宋体" w:eastAsia="宋体" w:cs="宋体"/>
          <w:sz w:val="28"/>
          <w:szCs w:val="28"/>
        </w:rPr>
      </w:pPr>
      <w:r>
        <w:rPr>
          <w:rFonts w:hint="eastAsia" w:ascii="宋体" w:hAnsi="宋体" w:eastAsia="宋体" w:cs="宋体"/>
          <w:sz w:val="28"/>
          <w:szCs w:val="28"/>
        </w:rPr>
        <w:t>让学生掌握典型PLC设备的选型、设计、安装、调试、维护等相关知识和技能，并培养学生良好的职业素养，为后续与此相关专业课的学习打下良好的理论和技能基础。</w:t>
      </w:r>
    </w:p>
    <w:p>
      <w:pPr>
        <w:overflowPunct w:val="0"/>
        <w:adjustRightInd w:val="0"/>
        <w:ind w:left="560" w:leftChars="175"/>
        <w:rPr>
          <w:rFonts w:hint="default"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val="en-US" w:eastAsia="zh-CN"/>
        </w:rPr>
        <w:t>机电一体化设备安装与调试</w:t>
      </w:r>
    </w:p>
    <w:p>
      <w:pPr>
        <w:overflowPunct w:val="0"/>
        <w:adjustRightInd w:val="0"/>
        <w:ind w:left="560"/>
        <w:rPr>
          <w:rFonts w:eastAsia="宋体" w:cs="宋体"/>
          <w:sz w:val="28"/>
          <w:szCs w:val="28"/>
        </w:rPr>
      </w:pPr>
      <w:r>
        <w:rPr>
          <w:rFonts w:hint="eastAsia" w:ascii="宋体" w:hAnsi="宋体" w:eastAsia="宋体" w:cs="宋体"/>
          <w:sz w:val="28"/>
          <w:szCs w:val="28"/>
        </w:rPr>
        <w:t>课程目标：</w:t>
      </w:r>
      <w:r>
        <w:rPr>
          <w:rFonts w:hint="eastAsia" w:eastAsia="宋体" w:cs="宋体"/>
          <w:sz w:val="28"/>
          <w:szCs w:val="28"/>
        </w:rPr>
        <w:t>使学生掌握光机电一体化设备的组装和调试技术，培</w:t>
      </w:r>
    </w:p>
    <w:p>
      <w:pPr>
        <w:overflowPunct w:val="0"/>
        <w:adjustRightInd w:val="0"/>
        <w:rPr>
          <w:rFonts w:ascii="宋体" w:hAnsi="宋体" w:eastAsia="宋体" w:cs="宋体"/>
          <w:sz w:val="28"/>
          <w:szCs w:val="28"/>
        </w:rPr>
      </w:pPr>
      <w:r>
        <w:rPr>
          <w:rFonts w:hint="eastAsia" w:eastAsia="宋体" w:cs="宋体"/>
          <w:sz w:val="28"/>
          <w:szCs w:val="28"/>
        </w:rPr>
        <w:t>养学生综合运用知识的能力，为学生就业打好基础；对学生进行职业意识培养和职业道德教育，提高学生的综合素质与职业能力，增强学生适应职业变化的能力。强化学生安全生产、节能环保和产品质量等职业意识，养成良好的工作作风和职业道德。</w:t>
      </w:r>
    </w:p>
    <w:p>
      <w:pPr>
        <w:overflowPunct w:val="0"/>
        <w:adjustRightInd w:val="0"/>
        <w:ind w:left="560"/>
        <w:rPr>
          <w:rFonts w:ascii="宋体" w:hAnsi="宋体" w:eastAsia="宋体" w:cs="宋体"/>
          <w:sz w:val="28"/>
          <w:szCs w:val="28"/>
        </w:rPr>
      </w:pPr>
      <w:r>
        <w:rPr>
          <w:rFonts w:hint="eastAsia" w:ascii="宋体" w:hAnsi="宋体" w:eastAsia="宋体" w:cs="宋体"/>
          <w:sz w:val="28"/>
          <w:szCs w:val="28"/>
        </w:rPr>
        <w:t>主要内容：依据教学项目，学生将进行皮带输送机模块、工件的</w:t>
      </w:r>
    </w:p>
    <w:p>
      <w:pPr>
        <w:overflowPunct w:val="0"/>
        <w:adjustRightInd w:val="0"/>
        <w:rPr>
          <w:rFonts w:ascii="宋体" w:hAnsi="宋体" w:eastAsia="宋体" w:cs="宋体"/>
          <w:sz w:val="28"/>
          <w:szCs w:val="28"/>
        </w:rPr>
      </w:pPr>
      <w:r>
        <w:rPr>
          <w:rFonts w:hint="eastAsia" w:ascii="宋体" w:hAnsi="宋体" w:eastAsia="宋体" w:cs="宋体"/>
          <w:sz w:val="28"/>
          <w:szCs w:val="28"/>
        </w:rPr>
        <w:t>识别与分拣模块、机械手的安装与调试模块和生产线的分拣、识别及调试模块等四大模块的学习，将PLC控制、触摸屏应用知识和机械装调知识进行有机整合，提高学生的综合学习能力。</w:t>
      </w:r>
    </w:p>
    <w:p>
      <w:pPr>
        <w:overflowPunct w:val="0"/>
        <w:adjustRightInd w:val="0"/>
        <w:ind w:left="560"/>
        <w:rPr>
          <w:rFonts w:eastAsia="宋体" w:cs="宋体"/>
          <w:sz w:val="28"/>
          <w:szCs w:val="28"/>
        </w:rPr>
      </w:pPr>
      <w:r>
        <w:rPr>
          <w:rFonts w:hint="eastAsia" w:ascii="宋体" w:hAnsi="宋体" w:eastAsia="宋体" w:cs="宋体"/>
          <w:sz w:val="28"/>
          <w:szCs w:val="28"/>
        </w:rPr>
        <w:t>教学要求：</w:t>
      </w:r>
      <w:r>
        <w:rPr>
          <w:rFonts w:hint="eastAsia" w:eastAsia="宋体" w:cs="宋体"/>
          <w:sz w:val="28"/>
          <w:szCs w:val="28"/>
        </w:rPr>
        <w:t>了解和掌握光机电的相关知识；熟悉常用电气设备和</w:t>
      </w:r>
    </w:p>
    <w:p>
      <w:pPr>
        <w:overflowPunct w:val="0"/>
        <w:adjustRightInd w:val="0"/>
        <w:rPr>
          <w:rFonts w:ascii="宋体" w:hAnsi="宋体" w:eastAsia="宋体" w:cs="宋体"/>
          <w:sz w:val="28"/>
          <w:szCs w:val="28"/>
        </w:rPr>
      </w:pPr>
      <w:r>
        <w:rPr>
          <w:rFonts w:hint="eastAsia" w:eastAsia="宋体" w:cs="宋体"/>
          <w:sz w:val="28"/>
          <w:szCs w:val="28"/>
        </w:rPr>
        <w:t>元器件、组装和调试及完成实际生产中的典型任务；会使用各种安装工具；能对设备进行组装，并能对设备进行整体调试、对简单故障进行排除和维修，完成典型任务；初步具备查阅技术资料的能力，能合理选用元器件。</w:t>
      </w:r>
    </w:p>
    <w:p>
      <w:pPr>
        <w:overflowPunct w:val="0"/>
        <w:adjustRightInd w:val="0"/>
        <w:ind w:left="560" w:leftChars="175"/>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color w:val="000000" w:themeColor="text1"/>
          <w:sz w:val="28"/>
          <w:szCs w:val="28"/>
          <w14:textFill>
            <w14:solidFill>
              <w14:schemeClr w14:val="tx1"/>
            </w14:solidFill>
          </w14:textFill>
        </w:rPr>
        <w:t>机械制图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课程目标：了解制图的基本知识，不同形体的表达方式，掌握三视图的绘制方法，能识读较复杂的图纸等。培养学生手、脑并用的良好学习习惯，养成认真负责的态度和严谨细致的作风，增强学生的自信心，并逐渐具有竞争效益意识。</w:t>
      </w:r>
    </w:p>
    <w:p>
      <w:pPr>
        <w:tabs>
          <w:tab w:val="left" w:pos="327"/>
          <w:tab w:val="left" w:pos="8185"/>
        </w:tabs>
        <w:spacing w:line="300" w:lineRule="auto"/>
        <w:ind w:firstLine="560" w:firstLineChars="200"/>
        <w:rPr>
          <w:rStyle w:val="15"/>
          <w:rFonts w:ascii="宋体" w:hAnsi="宋体" w:eastAsia="宋体" w:cs="宋体"/>
          <w:sz w:val="28"/>
          <w:szCs w:val="28"/>
        </w:rPr>
      </w:pPr>
      <w:r>
        <w:rPr>
          <w:rFonts w:hint="eastAsia" w:ascii="宋体" w:hAnsi="宋体" w:eastAsia="宋体" w:cs="宋体"/>
          <w:sz w:val="28"/>
          <w:szCs w:val="28"/>
        </w:rPr>
        <w:t>主要内容：</w:t>
      </w:r>
      <w:r>
        <w:rPr>
          <w:rStyle w:val="15"/>
          <w:rFonts w:hint="eastAsia" w:ascii="宋体" w:hAnsi="宋体" w:eastAsia="宋体" w:cs="宋体"/>
          <w:sz w:val="28"/>
          <w:szCs w:val="28"/>
        </w:rPr>
        <w:t>机械制图的基本知识，正确使用绘图仪器及工具</w:t>
      </w:r>
      <w:bookmarkStart w:id="12" w:name="_Toc11876"/>
      <w:r>
        <w:rPr>
          <w:rStyle w:val="15"/>
          <w:rFonts w:hint="eastAsia" w:ascii="宋体" w:hAnsi="宋体" w:eastAsia="宋体" w:cs="宋体"/>
          <w:sz w:val="28"/>
          <w:szCs w:val="28"/>
        </w:rPr>
        <w:t>。正投影的投影规律，各种立体的三视图画法及表面交线的画法，组合体看图方法及尺寸标注方法；</w:t>
      </w:r>
      <w:bookmarkEnd w:id="12"/>
      <w:bookmarkStart w:id="13" w:name="_Toc2347"/>
      <w:r>
        <w:rPr>
          <w:rStyle w:val="15"/>
          <w:rFonts w:hint="eastAsia" w:ascii="宋体" w:hAnsi="宋体" w:eastAsia="宋体" w:cs="宋体"/>
          <w:sz w:val="28"/>
          <w:szCs w:val="28"/>
        </w:rPr>
        <w:t>各类典型零件的表达方法，能简单绘制各种标准件和常用件，能阅读典型零件的零件图和简单部件的装配图</w:t>
      </w:r>
      <w:bookmarkEnd w:id="13"/>
      <w:r>
        <w:rPr>
          <w:rStyle w:val="15"/>
          <w:rFonts w:hint="eastAsia" w:ascii="宋体" w:hAnsi="宋体" w:eastAsia="宋体" w:cs="宋体"/>
          <w:sz w:val="28"/>
          <w:szCs w:val="28"/>
        </w:rPr>
        <w:t>。</w:t>
      </w:r>
    </w:p>
    <w:p>
      <w:pPr>
        <w:overflowPunct w:val="0"/>
        <w:adjustRightInd w:val="0"/>
        <w:ind w:firstLine="560" w:firstLineChars="200"/>
        <w:rPr>
          <w:rFonts w:ascii="宋体" w:hAnsi="宋体" w:eastAsia="宋体" w:cs="宋体"/>
          <w:b/>
          <w:sz w:val="28"/>
          <w:szCs w:val="28"/>
        </w:rPr>
      </w:pPr>
      <w:r>
        <w:rPr>
          <w:rFonts w:hint="eastAsia" w:ascii="宋体" w:hAnsi="宋体" w:eastAsia="宋体" w:cs="宋体"/>
          <w:sz w:val="28"/>
          <w:szCs w:val="28"/>
        </w:rPr>
        <w:t>教学要求：具有选择常用绘图工具绘制平面图形的能力。具有能绘制基本体的三视图和立体轴测图的能力。具有识读和绘制典型组合体三视图的能力。具有机械图样基本表示法的特点、画法及标注方法的能力。具备正确</w:t>
      </w:r>
      <w:r>
        <w:rPr>
          <w:rStyle w:val="15"/>
          <w:rFonts w:hint="eastAsia" w:ascii="宋体" w:hAnsi="宋体" w:eastAsia="宋体" w:cs="宋体"/>
          <w:sz w:val="28"/>
          <w:szCs w:val="28"/>
        </w:rPr>
        <w:t>查阅</w:t>
      </w:r>
      <w:r>
        <w:rPr>
          <w:rFonts w:hint="eastAsia" w:ascii="宋体" w:hAnsi="宋体" w:eastAsia="宋体" w:cs="宋体"/>
          <w:kern w:val="0"/>
          <w:sz w:val="28"/>
          <w:szCs w:val="28"/>
        </w:rPr>
        <w:t>标准、规范、手册、图册等技术资料的能力</w:t>
      </w:r>
      <w:r>
        <w:rPr>
          <w:rStyle w:val="15"/>
          <w:rFonts w:hint="eastAsia" w:ascii="宋体" w:hAnsi="宋体" w:eastAsia="宋体" w:cs="宋体"/>
          <w:sz w:val="28"/>
          <w:szCs w:val="28"/>
        </w:rPr>
        <w:t>。</w:t>
      </w:r>
    </w:p>
    <w:p>
      <w:pPr>
        <w:overflowPunct w:val="0"/>
        <w:adjustRightInd w:val="0"/>
        <w:ind w:left="560" w:leftChars="175"/>
        <w:rPr>
          <w:rFonts w:ascii="宋体" w:hAnsi="宋体" w:eastAsia="宋体" w:cs="宋体"/>
          <w:sz w:val="28"/>
          <w:szCs w:val="28"/>
        </w:rPr>
      </w:pPr>
      <w:r>
        <w:rPr>
          <w:rFonts w:hint="eastAsia" w:ascii="宋体" w:hAnsi="宋体" w:eastAsia="宋体" w:cs="宋体"/>
          <w:sz w:val="28"/>
          <w:szCs w:val="28"/>
        </w:rPr>
        <w:t>（4）AutoCAD</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课程目标：通过本课程的学习，学生应具有掌握以AutoCAD为平台，绘制机械零件图和一般工程图、建筑安装专业图的基本技能；为今后从事机械设计工作奠定理论基础和实践技能。另一方面培养学生将专业设计需求与AutoCAD软件功能有机结合的能力，掌握用AutoCAD工具表达、传递、交流工程信息的方法。树立学生勤于思考、做事严谨的良好作风和良好的职业道德。</w:t>
      </w:r>
    </w:p>
    <w:p>
      <w:pPr>
        <w:overflowPunct w:val="0"/>
        <w:adjustRightInd w:val="0"/>
        <w:ind w:left="560"/>
        <w:rPr>
          <w:rFonts w:ascii="宋体" w:hAnsi="宋体" w:eastAsia="宋体" w:cs="宋体"/>
          <w:sz w:val="28"/>
          <w:szCs w:val="28"/>
        </w:rPr>
      </w:pPr>
      <w:r>
        <w:rPr>
          <w:rFonts w:hint="eastAsia" w:ascii="宋体" w:hAnsi="宋体" w:eastAsia="宋体" w:cs="宋体"/>
          <w:sz w:val="28"/>
          <w:szCs w:val="28"/>
        </w:rPr>
        <w:t>主要内容：学习AutoCAD的常用键盘功能、熟悉AutoCAD的坐标</w:t>
      </w:r>
    </w:p>
    <w:p>
      <w:pPr>
        <w:overflowPunct w:val="0"/>
        <w:adjustRightInd w:val="0"/>
        <w:rPr>
          <w:rFonts w:ascii="宋体" w:hAnsi="宋体" w:eastAsia="宋体" w:cs="宋体"/>
          <w:sz w:val="28"/>
          <w:szCs w:val="28"/>
        </w:rPr>
      </w:pPr>
      <w:r>
        <w:rPr>
          <w:rFonts w:hint="eastAsia" w:ascii="宋体" w:hAnsi="宋体" w:eastAsia="宋体" w:cs="宋体"/>
          <w:sz w:val="28"/>
          <w:szCs w:val="28"/>
        </w:rPr>
        <w:t>系和坐标、常用绘图命令和编辑命令。学习利用计算机绘制工程图样的方法与基本技能。培养学生的空间想象能力和空间思维能力，能阅读常见的、较简单的零件图和装配图。熟悉《机械制图》及其有关的国家标准，具有查阅有关标准手册的能力。</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教学要求：在教学实施过程中强调以学生为主体，以培养学生实际的操作能为主线，采用一体化的教学方法，对每一个具体教学模块环节，都要求学生亲自实践，以达到良好教学效果的目的。在每个模块的教学中，采用理论与实践1：1的比例进行。在具体的讲解过程中采用任务驱动、项目教学法，学生在完成任务过程中操作命令的使用方法。为了提高教学效果，授课地点建议在计算机房，学生边听边练。</w:t>
      </w:r>
    </w:p>
    <w:p>
      <w:pPr>
        <w:overflowPunct w:val="0"/>
        <w:adjustRightInd w:val="0"/>
        <w:ind w:left="560" w:leftChars="175"/>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val="en-US" w:eastAsia="zh-CN"/>
        </w:rPr>
        <w:t>电子产品安装与调试</w:t>
      </w:r>
    </w:p>
    <w:p>
      <w:pPr>
        <w:overflowPunct w:val="0"/>
        <w:adjustRightInd w:val="0"/>
        <w:ind w:left="560"/>
        <w:rPr>
          <w:rFonts w:ascii="宋体" w:hAnsi="宋体" w:eastAsia="宋体" w:cs="宋体"/>
          <w:sz w:val="28"/>
          <w:szCs w:val="28"/>
        </w:rPr>
      </w:pPr>
      <w:r>
        <w:rPr>
          <w:rFonts w:hint="eastAsia" w:ascii="宋体" w:hAnsi="宋体" w:eastAsia="宋体" w:cs="宋体"/>
          <w:sz w:val="28"/>
          <w:szCs w:val="28"/>
        </w:rPr>
        <w:t>课程目标：使学生能够进一步理解电子技术知识，使学生掌握常</w:t>
      </w:r>
    </w:p>
    <w:p>
      <w:pPr>
        <w:overflowPunct w:val="0"/>
        <w:adjustRightInd w:val="0"/>
        <w:rPr>
          <w:rFonts w:ascii="宋体" w:hAnsi="宋体" w:eastAsia="宋体" w:cs="宋体"/>
          <w:sz w:val="28"/>
          <w:szCs w:val="28"/>
        </w:rPr>
      </w:pPr>
      <w:r>
        <w:rPr>
          <w:rFonts w:hint="eastAsia" w:ascii="宋体" w:hAnsi="宋体" w:eastAsia="宋体" w:cs="宋体"/>
          <w:sz w:val="28"/>
          <w:szCs w:val="28"/>
        </w:rPr>
        <w:t>用电子元件的识别与检测、电子元器件检测、电路焊接、电子产品装配等技能。培养学生的成本意识、质量意识和严格执行工作程序、工作规范、设备安全操作规程的安全意识。</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主要内容：常用电工电子仪器仪表原理与使用方法，常用电子元器件的识别与检测。常见电子线路原理分析与安装调试方法，电子线路安装工艺方法和使用仪器仪表检查电路故障的方法等。</w:t>
      </w:r>
    </w:p>
    <w:p>
      <w:pPr>
        <w:widowControl/>
        <w:spacing w:line="300" w:lineRule="auto"/>
        <w:ind w:firstLine="560" w:firstLineChars="200"/>
        <w:jc w:val="left"/>
        <w:rPr>
          <w:rFonts w:eastAsia="宋体" w:cs="宋体"/>
          <w:sz w:val="28"/>
          <w:szCs w:val="28"/>
        </w:rPr>
      </w:pPr>
      <w:r>
        <w:rPr>
          <w:rFonts w:hint="eastAsia" w:ascii="宋体" w:hAnsi="宋体" w:eastAsia="宋体" w:cs="宋体"/>
          <w:sz w:val="28"/>
          <w:szCs w:val="28"/>
        </w:rPr>
        <w:t>教学要求：</w:t>
      </w:r>
      <w:r>
        <w:rPr>
          <w:rFonts w:hint="eastAsia" w:ascii="宋体" w:hAnsi="宋体" w:eastAsia="宋体" w:cs="宋体"/>
          <w:kern w:val="0"/>
          <w:sz w:val="28"/>
          <w:szCs w:val="28"/>
        </w:rPr>
        <w:t>能正确使用常用电工电子仪表、仪器。会正确识别使用电子元器件和材料。能阅读电路原理图、印制电路板图。能熟练地装接电子电路并使用电子仪器进行调试。能解决电子电路制作及调试过程中出现的一般问题。会对制作电路的指标和性能进行测试并能提出改进意见。培养学生的成本意识、质量意识和安全意识。</w:t>
      </w:r>
    </w:p>
    <w:p>
      <w:pPr>
        <w:overflowPunct w:val="0"/>
        <w:adjustRightInd w:val="0"/>
        <w:ind w:left="560" w:leftChars="175"/>
        <w:rPr>
          <w:rFonts w:ascii="宋体" w:hAnsi="宋体" w:eastAsia="宋体" w:cs="宋体"/>
          <w:sz w:val="28"/>
          <w:szCs w:val="28"/>
        </w:rPr>
      </w:pPr>
      <w:r>
        <w:rPr>
          <w:rFonts w:hint="eastAsia" w:ascii="宋体" w:hAnsi="宋体" w:eastAsia="宋体" w:cs="宋体"/>
          <w:sz w:val="28"/>
          <w:szCs w:val="28"/>
        </w:rPr>
        <w:t>（6）液压与气动系统装调与维护</w:t>
      </w:r>
    </w:p>
    <w:p>
      <w:pPr>
        <w:overflowPunct w:val="0"/>
        <w:adjustRightInd w:val="0"/>
        <w:ind w:left="560"/>
        <w:rPr>
          <w:rFonts w:eastAsia="宋体" w:cs="宋体"/>
          <w:sz w:val="28"/>
          <w:szCs w:val="28"/>
        </w:rPr>
      </w:pPr>
      <w:r>
        <w:rPr>
          <w:rFonts w:hint="eastAsia" w:ascii="宋体" w:hAnsi="宋体" w:eastAsia="宋体" w:cs="宋体"/>
          <w:sz w:val="28"/>
          <w:szCs w:val="28"/>
        </w:rPr>
        <w:t>课程目标：</w:t>
      </w:r>
      <w:r>
        <w:rPr>
          <w:rFonts w:eastAsia="宋体" w:cs="宋体"/>
          <w:sz w:val="28"/>
          <w:szCs w:val="28"/>
        </w:rPr>
        <w:t>使学生熟悉</w:t>
      </w:r>
      <w:r>
        <w:rPr>
          <w:rFonts w:hint="eastAsia" w:eastAsia="宋体" w:cs="宋体"/>
          <w:sz w:val="28"/>
          <w:szCs w:val="28"/>
        </w:rPr>
        <w:t>液压与</w:t>
      </w:r>
      <w:r>
        <w:rPr>
          <w:rFonts w:eastAsia="宋体" w:cs="宋体"/>
          <w:sz w:val="28"/>
          <w:szCs w:val="28"/>
        </w:rPr>
        <w:t>气压传动的国家标准，培养学生发</w:t>
      </w:r>
    </w:p>
    <w:p>
      <w:pPr>
        <w:overflowPunct w:val="0"/>
        <w:adjustRightInd w:val="0"/>
        <w:rPr>
          <w:rFonts w:ascii="宋体" w:hAnsi="宋体" w:eastAsia="宋体" w:cs="宋体"/>
          <w:sz w:val="28"/>
          <w:szCs w:val="28"/>
        </w:rPr>
      </w:pPr>
      <w:r>
        <w:rPr>
          <w:rFonts w:eastAsia="宋体" w:cs="宋体"/>
          <w:sz w:val="28"/>
          <w:szCs w:val="28"/>
        </w:rPr>
        <w:t>现问题、提出问题及养成科学的思维能力。使学生不断提高</w:t>
      </w:r>
      <w:r>
        <w:rPr>
          <w:rFonts w:hint="eastAsia" w:eastAsia="宋体" w:cs="宋体"/>
          <w:sz w:val="28"/>
          <w:szCs w:val="28"/>
        </w:rPr>
        <w:t>液压与</w:t>
      </w:r>
      <w:r>
        <w:rPr>
          <w:rFonts w:eastAsia="宋体" w:cs="宋体"/>
          <w:sz w:val="28"/>
          <w:szCs w:val="28"/>
        </w:rPr>
        <w:t>气压传动的基本实践技能，会应用已学的知识和技能去解决具体的问题。从而具有从事本专业所必须的综合职业能力。</w:t>
      </w:r>
      <w:r>
        <w:rPr>
          <w:rFonts w:hint="eastAsia" w:ascii="宋体" w:hAnsi="宋体" w:eastAsia="宋体" w:cs="宋体"/>
          <w:sz w:val="28"/>
          <w:szCs w:val="28"/>
        </w:rPr>
        <w:t>培养学生在工作岗位的质量意识和安全意识。</w:t>
      </w:r>
    </w:p>
    <w:p>
      <w:pPr>
        <w:overflowPunct w:val="0"/>
        <w:adjustRightInd w:val="0"/>
        <w:ind w:left="560"/>
        <w:rPr>
          <w:rFonts w:ascii="宋体" w:hAnsi="宋体" w:eastAsia="宋体" w:cs="宋体"/>
          <w:sz w:val="28"/>
          <w:szCs w:val="28"/>
        </w:rPr>
      </w:pPr>
      <w:r>
        <w:rPr>
          <w:rFonts w:hint="eastAsia" w:ascii="宋体" w:hAnsi="宋体" w:eastAsia="宋体" w:cs="宋体"/>
          <w:sz w:val="28"/>
          <w:szCs w:val="28"/>
        </w:rPr>
        <w:t>主要内容：学习并了解液压油与液体传动的基础知识，学习液压</w:t>
      </w:r>
    </w:p>
    <w:p>
      <w:pPr>
        <w:overflowPunct w:val="0"/>
        <w:adjustRightInd w:val="0"/>
        <w:rPr>
          <w:rFonts w:ascii="宋体" w:hAnsi="宋体" w:eastAsia="宋体" w:cs="宋体"/>
          <w:sz w:val="28"/>
          <w:szCs w:val="28"/>
        </w:rPr>
      </w:pPr>
      <w:r>
        <w:rPr>
          <w:rFonts w:hint="eastAsia" w:ascii="宋体" w:hAnsi="宋体" w:eastAsia="宋体" w:cs="宋体"/>
          <w:sz w:val="28"/>
          <w:szCs w:val="28"/>
        </w:rPr>
        <w:t>动力元件、液压执行元件、液压控制元件、液压辅助装置和液压系统的基本回路，掌握气压传动基础知识和气动执行元件、气动控制元件和气动系统基本回路的结构原理，并能够搭建典型的液压和气动回路。</w:t>
      </w:r>
    </w:p>
    <w:p>
      <w:pPr>
        <w:overflowPunct w:val="0"/>
        <w:adjustRightInd w:val="0"/>
        <w:ind w:left="560"/>
        <w:rPr>
          <w:rFonts w:eastAsia="宋体" w:cs="宋体"/>
          <w:sz w:val="28"/>
          <w:szCs w:val="28"/>
        </w:rPr>
      </w:pPr>
      <w:r>
        <w:rPr>
          <w:rFonts w:hint="eastAsia" w:ascii="宋体" w:hAnsi="宋体" w:eastAsia="宋体" w:cs="宋体"/>
          <w:sz w:val="28"/>
          <w:szCs w:val="28"/>
        </w:rPr>
        <w:t>教学要求：</w:t>
      </w:r>
      <w:r>
        <w:rPr>
          <w:rFonts w:hint="eastAsia" w:eastAsia="宋体" w:cs="宋体"/>
          <w:sz w:val="28"/>
          <w:szCs w:val="28"/>
        </w:rPr>
        <w:t>了解液压与气动系统的基本特点和基本组成，了解常</w:t>
      </w:r>
    </w:p>
    <w:p>
      <w:pPr>
        <w:overflowPunct w:val="0"/>
        <w:adjustRightInd w:val="0"/>
        <w:rPr>
          <w:rFonts w:eastAsia="宋体" w:cs="宋体"/>
          <w:sz w:val="28"/>
          <w:szCs w:val="28"/>
        </w:rPr>
      </w:pPr>
      <w:r>
        <w:rPr>
          <w:rFonts w:hint="eastAsia" w:eastAsia="宋体" w:cs="宋体"/>
          <w:sz w:val="28"/>
          <w:szCs w:val="28"/>
        </w:rPr>
        <w:t>用电气元件的结构、性能、主要参数，理解速度控制、方向控制、顺序控制等基本回路的作用及机电设备中的各种具体应用；会阅读液压与气动系统图，会根据液压与气动系统图和施工要求正确连接和调试气动与液压系统。</w:t>
      </w:r>
    </w:p>
    <w:p>
      <w:pPr>
        <w:overflowPunct w:val="0"/>
        <w:adjustRightInd w:val="0"/>
        <w:ind w:firstLine="560" w:firstLineChars="200"/>
        <w:outlineLvl w:val="0"/>
        <w:rPr>
          <w:rFonts w:eastAsia="黑体"/>
          <w:sz w:val="28"/>
          <w:szCs w:val="28"/>
        </w:rPr>
      </w:pPr>
    </w:p>
    <w:p>
      <w:pPr>
        <w:overflowPunct w:val="0"/>
        <w:adjustRightInd w:val="0"/>
        <w:ind w:firstLine="560" w:firstLineChars="200"/>
        <w:outlineLvl w:val="0"/>
        <w:rPr>
          <w:rFonts w:eastAsia="黑体"/>
          <w:sz w:val="28"/>
          <w:szCs w:val="28"/>
        </w:rPr>
      </w:pPr>
      <w:r>
        <w:rPr>
          <w:rFonts w:eastAsia="黑体"/>
          <w:sz w:val="28"/>
          <w:szCs w:val="28"/>
        </w:rPr>
        <w:t>七、教学进程总体安排</w:t>
      </w:r>
      <w:bookmarkEnd w:id="11"/>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本专业教学进程如表3所示：</w:t>
      </w:r>
    </w:p>
    <w:p>
      <w:pPr>
        <w:overflowPunct w:val="0"/>
        <w:adjustRightInd w:val="0"/>
        <w:jc w:val="center"/>
        <w:rPr>
          <w:rFonts w:ascii="宋体" w:hAnsi="宋体" w:eastAsia="宋体" w:cs="宋体"/>
          <w:b/>
          <w:bCs/>
          <w:sz w:val="21"/>
          <w:szCs w:val="21"/>
        </w:rPr>
      </w:pPr>
      <w:r>
        <w:rPr>
          <w:rFonts w:hint="eastAsia" w:ascii="宋体" w:hAnsi="宋体" w:eastAsia="宋体" w:cs="宋体"/>
          <w:b/>
          <w:bCs/>
          <w:sz w:val="21"/>
          <w:szCs w:val="21"/>
        </w:rPr>
        <w:t>表3 本专业教学进程表</w:t>
      </w:r>
    </w:p>
    <w:tbl>
      <w:tblPr>
        <w:tblStyle w:val="8"/>
        <w:tblW w:w="9090" w:type="dxa"/>
        <w:tblInd w:w="0" w:type="dxa"/>
        <w:tblLayout w:type="fixed"/>
        <w:tblCellMar>
          <w:top w:w="0" w:type="dxa"/>
          <w:left w:w="0" w:type="dxa"/>
          <w:bottom w:w="0" w:type="dxa"/>
          <w:right w:w="0" w:type="dxa"/>
        </w:tblCellMar>
      </w:tblPr>
      <w:tblGrid>
        <w:gridCol w:w="673"/>
        <w:gridCol w:w="433"/>
        <w:gridCol w:w="344"/>
        <w:gridCol w:w="1373"/>
        <w:gridCol w:w="878"/>
        <w:gridCol w:w="240"/>
        <w:gridCol w:w="885"/>
        <w:gridCol w:w="412"/>
        <w:gridCol w:w="417"/>
        <w:gridCol w:w="435"/>
        <w:gridCol w:w="375"/>
        <w:gridCol w:w="375"/>
        <w:gridCol w:w="375"/>
        <w:gridCol w:w="375"/>
        <w:gridCol w:w="375"/>
        <w:gridCol w:w="375"/>
        <w:gridCol w:w="375"/>
        <w:gridCol w:w="375"/>
      </w:tblGrid>
      <w:tr>
        <w:tblPrEx>
          <w:tblCellMar>
            <w:top w:w="0" w:type="dxa"/>
            <w:left w:w="0" w:type="dxa"/>
            <w:bottom w:w="0" w:type="dxa"/>
            <w:right w:w="0" w:type="dxa"/>
          </w:tblCellMar>
        </w:tblPrEx>
        <w:trPr>
          <w:trHeight w:val="300"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课程属性</w:t>
            </w:r>
          </w:p>
        </w:tc>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序号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课程名称</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课程代码</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课程</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性质</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考试</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方式</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学分</w:t>
            </w:r>
          </w:p>
        </w:tc>
        <w:tc>
          <w:tcPr>
            <w:tcW w:w="11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教学时数</w:t>
            </w:r>
          </w:p>
        </w:tc>
        <w:tc>
          <w:tcPr>
            <w:tcW w:w="225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课程教学各学期周学时/实践周</w:t>
            </w:r>
          </w:p>
        </w:tc>
      </w:tr>
      <w:tr>
        <w:tblPrEx>
          <w:tblCellMar>
            <w:top w:w="0" w:type="dxa"/>
            <w:left w:w="0" w:type="dxa"/>
            <w:bottom w:w="0" w:type="dxa"/>
            <w:right w:w="0" w:type="dxa"/>
          </w:tblCellMar>
        </w:tblPrEx>
        <w:trPr>
          <w:trHeight w:val="42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总</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学时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理论</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学时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实践</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学时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四</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五</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六</w:t>
            </w:r>
          </w:p>
        </w:tc>
      </w:tr>
      <w:tr>
        <w:tblPrEx>
          <w:tblCellMar>
            <w:top w:w="0" w:type="dxa"/>
            <w:left w:w="0" w:type="dxa"/>
            <w:bottom w:w="0" w:type="dxa"/>
            <w:right w:w="0" w:type="dxa"/>
          </w:tblCellMar>
        </w:tblPrEx>
        <w:trPr>
          <w:trHeight w:val="270"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公共基础课程</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语文</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考试</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288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数学</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考试</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16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320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288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32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英语</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考试</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240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216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思想政治</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160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144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历史</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信息技术</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体育与健康</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160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艺术</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心理健康</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32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2"/>
                <w:sz w:val="15"/>
                <w:szCs w:val="15"/>
                <w:lang w:val="en-US" w:eastAsia="zh-CN" w:bidi="ar-SA"/>
              </w:rPr>
            </w:pPr>
            <w:r>
              <w:rPr>
                <w:rFonts w:hint="eastAsia" w:ascii="宋体" w:hAnsi="宋体" w:eastAsia="宋体" w:cs="宋体"/>
                <w:color w:val="000000"/>
                <w:sz w:val="15"/>
                <w:szCs w:val="15"/>
                <w:lang w:val="en-US" w:eastAsia="zh-CN"/>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3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小计</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70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1400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1080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17</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17</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r>
      <w:tr>
        <w:tblPrEx>
          <w:tblCellMar>
            <w:top w:w="0" w:type="dxa"/>
            <w:left w:w="0" w:type="dxa"/>
            <w:bottom w:w="0" w:type="dxa"/>
            <w:right w:w="0" w:type="dxa"/>
          </w:tblCellMar>
        </w:tblPrEx>
        <w:trPr>
          <w:trHeight w:val="270"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专业</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（技能）课程</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专业</w:t>
            </w:r>
            <w:r>
              <w:rPr>
                <w:rFonts w:hint="eastAsia" w:ascii="宋体" w:hAnsi="宋体" w:eastAsia="宋体" w:cs="宋体"/>
                <w:color w:val="000000"/>
                <w:kern w:val="0"/>
                <w:sz w:val="15"/>
                <w:szCs w:val="15"/>
                <w:lang w:val="en-US" w:eastAsia="zh-CN"/>
              </w:rPr>
              <w:t>融合</w:t>
            </w:r>
            <w:r>
              <w:rPr>
                <w:rFonts w:hint="eastAsia" w:ascii="宋体" w:hAnsi="宋体" w:eastAsia="宋体" w:cs="宋体"/>
                <w:color w:val="000000"/>
                <w:kern w:val="0"/>
                <w:sz w:val="15"/>
                <w:szCs w:val="15"/>
              </w:rPr>
              <w:t>课程</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lang w:val="en-US" w:eastAsia="zh-CN"/>
              </w:rPr>
              <w:t>电工基本电路安装与调试</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66314659</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考试</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120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96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lang w:val="en-US" w:eastAsia="zh-CN"/>
              </w:rPr>
              <w:t>电子基本电路装接与调试</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66314660</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考试</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120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96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lang w:val="en-US" w:eastAsia="zh-CN"/>
              </w:rPr>
              <w:t>工厂电气控制设备</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66317461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考试</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lang w:val="en-US" w:eastAsia="zh-CN"/>
              </w:rPr>
              <w:t>机床电气故障诊断与维修</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66317462</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考试</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3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小计</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224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176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eastAsia="zh-CN"/>
              </w:rPr>
            </w:pPr>
            <w:r>
              <w:rPr>
                <w:rFonts w:hint="eastAsia" w:ascii="宋体" w:hAnsi="宋体" w:eastAsia="宋体" w:cs="宋体"/>
                <w:color w:val="000000"/>
                <w:kern w:val="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0</w:t>
            </w: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p>
          <w:p>
            <w:pPr>
              <w:widowControl/>
              <w:spacing w:line="200" w:lineRule="exact"/>
              <w:jc w:val="center"/>
              <w:textAlignment w:val="center"/>
              <w:rPr>
                <w:rFonts w:ascii="宋体" w:hAnsi="宋体" w:eastAsia="宋体" w:cs="宋体"/>
                <w:color w:val="000000"/>
                <w:kern w:val="0"/>
                <w:sz w:val="15"/>
                <w:szCs w:val="15"/>
              </w:rPr>
            </w:pPr>
          </w:p>
          <w:p>
            <w:pPr>
              <w:widowControl/>
              <w:spacing w:line="200" w:lineRule="exact"/>
              <w:jc w:val="center"/>
              <w:textAlignment w:val="center"/>
              <w:rPr>
                <w:rFonts w:ascii="宋体" w:hAnsi="宋体" w:eastAsia="宋体" w:cs="宋体"/>
                <w:color w:val="000000"/>
                <w:kern w:val="0"/>
                <w:sz w:val="15"/>
                <w:szCs w:val="15"/>
              </w:rPr>
            </w:pPr>
          </w:p>
          <w:p>
            <w:pPr>
              <w:widowControl/>
              <w:spacing w:line="200" w:lineRule="exact"/>
              <w:jc w:val="center"/>
              <w:textAlignment w:val="center"/>
              <w:rPr>
                <w:rFonts w:ascii="宋体" w:hAnsi="宋体" w:eastAsia="宋体" w:cs="宋体"/>
                <w:color w:val="000000"/>
                <w:kern w:val="0"/>
                <w:sz w:val="15"/>
                <w:szCs w:val="15"/>
              </w:rPr>
            </w:pPr>
          </w:p>
          <w:p>
            <w:pPr>
              <w:widowControl/>
              <w:spacing w:line="200" w:lineRule="exact"/>
              <w:jc w:val="center"/>
              <w:textAlignment w:val="center"/>
              <w:rPr>
                <w:rFonts w:ascii="宋体" w:hAnsi="宋体" w:eastAsia="宋体" w:cs="宋体"/>
                <w:color w:val="000000"/>
                <w:kern w:val="0"/>
                <w:sz w:val="15"/>
                <w:szCs w:val="15"/>
              </w:rPr>
            </w:pPr>
          </w:p>
          <w:p>
            <w:pPr>
              <w:widowControl/>
              <w:spacing w:line="200" w:lineRule="exact"/>
              <w:jc w:val="center"/>
              <w:textAlignment w:val="center"/>
              <w:rPr>
                <w:rFonts w:ascii="宋体" w:hAnsi="宋体" w:eastAsia="宋体" w:cs="宋体"/>
                <w:color w:val="000000"/>
                <w:kern w:val="0"/>
                <w:sz w:val="15"/>
                <w:szCs w:val="15"/>
              </w:rPr>
            </w:pPr>
          </w:p>
          <w:p>
            <w:pPr>
              <w:widowControl/>
              <w:spacing w:line="200" w:lineRule="exac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专业核心课程</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PLC控制技术</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66318363</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机电一体化设备安装与调试</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66318464</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17</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机械制图</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66318265</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18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AutoCAD</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66318266</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19</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电子产品安装与调试</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66318267</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液压与气动系统装调与维护</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66318468</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必修课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考查</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eastAsia="zh-CN"/>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kern w:val="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3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小计</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19</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380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76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0</w:t>
            </w: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专业拓展课程</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23</w:t>
            </w:r>
          </w:p>
        </w:tc>
        <w:tc>
          <w:tcPr>
            <w:tcW w:w="1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工业机器人技术基础</w:t>
            </w:r>
          </w:p>
        </w:tc>
        <w:tc>
          <w:tcPr>
            <w:tcW w:w="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66316269</w:t>
            </w:r>
          </w:p>
        </w:tc>
        <w:tc>
          <w:tcPr>
            <w:tcW w:w="2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专业选修（限选）</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考查</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40</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32</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5"/>
                <w:szCs w:val="15"/>
                <w:lang w:val="en-US" w:eastAsia="zh-CN"/>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24</w:t>
            </w:r>
          </w:p>
        </w:tc>
        <w:tc>
          <w:tcPr>
            <w:tcW w:w="1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电梯结构与运行</w:t>
            </w:r>
          </w:p>
        </w:tc>
        <w:tc>
          <w:tcPr>
            <w:tcW w:w="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66316270</w:t>
            </w:r>
          </w:p>
        </w:tc>
        <w:tc>
          <w:tcPr>
            <w:tcW w:w="2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专业选修（限选）</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考查</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25</w:t>
            </w:r>
          </w:p>
        </w:tc>
        <w:tc>
          <w:tcPr>
            <w:tcW w:w="1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工业机器人操作与应用</w:t>
            </w:r>
          </w:p>
        </w:tc>
        <w:tc>
          <w:tcPr>
            <w:tcW w:w="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66319471</w:t>
            </w:r>
          </w:p>
        </w:tc>
        <w:tc>
          <w:tcPr>
            <w:tcW w:w="2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专业选修（限选）</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考试</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80</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16</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26</w:t>
            </w:r>
          </w:p>
        </w:tc>
        <w:tc>
          <w:tcPr>
            <w:tcW w:w="1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电梯电气系统安装与调试</w:t>
            </w:r>
          </w:p>
        </w:tc>
        <w:tc>
          <w:tcPr>
            <w:tcW w:w="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66319472</w:t>
            </w:r>
          </w:p>
        </w:tc>
        <w:tc>
          <w:tcPr>
            <w:tcW w:w="2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专业选修（限选）</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考试</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MS Mincho" w:hAnsi="MS Mincho" w:cs="MS Mincho" w:eastAsiaTheme="minorEastAsia"/>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27</w:t>
            </w:r>
          </w:p>
        </w:tc>
        <w:tc>
          <w:tcPr>
            <w:tcW w:w="1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工业机器人虚拟仿真技术</w:t>
            </w:r>
          </w:p>
        </w:tc>
        <w:tc>
          <w:tcPr>
            <w:tcW w:w="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66319473</w:t>
            </w:r>
          </w:p>
        </w:tc>
        <w:tc>
          <w:tcPr>
            <w:tcW w:w="2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专业选修（限选）</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考试</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80</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16</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28</w:t>
            </w:r>
          </w:p>
        </w:tc>
        <w:tc>
          <w:tcPr>
            <w:tcW w:w="137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电梯门机构安装与调试</w:t>
            </w:r>
          </w:p>
        </w:tc>
        <w:tc>
          <w:tcPr>
            <w:tcW w:w="8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66319474</w:t>
            </w:r>
          </w:p>
        </w:tc>
        <w:tc>
          <w:tcPr>
            <w:tcW w:w="24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专业选修（限选）</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考试</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sz w:val="15"/>
                <w:szCs w:val="15"/>
                <w:lang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3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小计</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200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136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0</w:t>
            </w: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5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合计</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49</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980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364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616</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14</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lang w:val="en-US" w:eastAsia="zh-CN"/>
              </w:rPr>
            </w:pPr>
            <w:r>
              <w:rPr>
                <w:rFonts w:hint="eastAsia" w:ascii="宋体" w:hAnsi="宋体" w:eastAsia="宋体" w:cs="宋体"/>
                <w:color w:val="000000"/>
                <w:kern w:val="0"/>
                <w:sz w:val="15"/>
                <w:szCs w:val="15"/>
                <w:lang w:val="en-US" w:eastAsia="zh-CN"/>
              </w:rPr>
              <w:t>0</w:t>
            </w:r>
          </w:p>
        </w:tc>
      </w:tr>
      <w:tr>
        <w:tblPrEx>
          <w:tblCellMar>
            <w:top w:w="0" w:type="dxa"/>
            <w:left w:w="0" w:type="dxa"/>
            <w:bottom w:w="0" w:type="dxa"/>
            <w:right w:w="0" w:type="dxa"/>
          </w:tblCellMar>
        </w:tblPrEx>
        <w:trPr>
          <w:trHeight w:val="285" w:hRule="atLeast"/>
        </w:trPr>
        <w:tc>
          <w:tcPr>
            <w:tcW w:w="1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素质拓展课程及</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其他教学环节</w:t>
            </w: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29</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sz w:val="15"/>
                <w:szCs w:val="15"/>
              </w:rPr>
              <w:t>自由性选修课程</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60112201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自由选修课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军事训练及入学教育</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60123201</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公共必修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5</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1w</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识岗</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专业必修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习岗</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专业必修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33</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跟岗</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专业必修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宋体" w:hAnsi="宋体" w:eastAsia="宋体" w:cs="宋体"/>
                <w:color w:val="000000"/>
                <w:sz w:val="15"/>
                <w:szCs w:val="15"/>
              </w:rPr>
            </w:pPr>
          </w:p>
        </w:tc>
        <w:tc>
          <w:tcPr>
            <w:tcW w:w="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34</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顶岗</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宋体" w:hAnsi="宋体" w:eastAsia="宋体" w:cs="宋体"/>
                <w:color w:val="000000"/>
                <w:kern w:val="0"/>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r>
              <w:rPr>
                <w:rFonts w:hint="eastAsia" w:ascii="宋体" w:hAnsi="宋体" w:eastAsia="宋体" w:cs="宋体"/>
                <w:color w:val="000000"/>
                <w:sz w:val="15"/>
                <w:szCs w:val="15"/>
                <w:lang w:val="en-US" w:eastAsia="zh-CN"/>
              </w:rPr>
              <w:t>专业必修</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宋体" w:hAnsi="宋体" w:eastAsia="宋体" w:cs="宋体"/>
                <w:color w:val="000000"/>
                <w:sz w:val="15"/>
                <w:szCs w:val="15"/>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p>
        </w:tc>
      </w:tr>
      <w:tr>
        <w:tblPrEx>
          <w:tblCellMar>
            <w:top w:w="0" w:type="dxa"/>
            <w:left w:w="0" w:type="dxa"/>
            <w:bottom w:w="0" w:type="dxa"/>
            <w:right w:w="0" w:type="dxa"/>
          </w:tblCellMar>
        </w:tblPrEx>
        <w:trPr>
          <w:trHeight w:val="270" w:hRule="atLeast"/>
        </w:trPr>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宋体" w:hAnsi="宋体" w:eastAsia="宋体" w:cs="宋体"/>
                <w:color w:val="000000"/>
                <w:sz w:val="15"/>
                <w:szCs w:val="15"/>
              </w:rPr>
            </w:pPr>
          </w:p>
        </w:tc>
        <w:tc>
          <w:tcPr>
            <w:tcW w:w="413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小计</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58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70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45</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r>
      <w:tr>
        <w:tblPrEx>
          <w:tblCellMar>
            <w:top w:w="0" w:type="dxa"/>
            <w:left w:w="0" w:type="dxa"/>
            <w:bottom w:w="0" w:type="dxa"/>
            <w:right w:w="0" w:type="dxa"/>
          </w:tblCellMar>
        </w:tblPrEx>
        <w:trPr>
          <w:trHeight w:val="270" w:hRule="atLeast"/>
        </w:trPr>
        <w:tc>
          <w:tcPr>
            <w:tcW w:w="523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总计</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177</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2450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1469</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981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default"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w:t>
            </w:r>
          </w:p>
        </w:tc>
      </w:tr>
    </w:tbl>
    <w:p>
      <w:pPr>
        <w:overflowPunct w:val="0"/>
        <w:adjustRightInd w:val="0"/>
        <w:ind w:firstLine="560" w:firstLineChars="200"/>
        <w:rPr>
          <w:rFonts w:eastAsia="黑体"/>
          <w:sz w:val="28"/>
          <w:szCs w:val="28"/>
        </w:rPr>
      </w:pPr>
      <w:bookmarkStart w:id="14" w:name="_Toc24193"/>
      <w:r>
        <w:rPr>
          <w:rFonts w:eastAsia="黑体"/>
          <w:sz w:val="28"/>
          <w:szCs w:val="28"/>
        </w:rPr>
        <w:t>八、实施保障</w:t>
      </w:r>
      <w:bookmarkEnd w:id="14"/>
    </w:p>
    <w:p>
      <w:pPr>
        <w:overflowPunct w:val="0"/>
        <w:adjustRightIn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主要包括师资队伍、教学设施、教学资源、教学方法、学习评价、质量管理等方面。</w:t>
      </w:r>
    </w:p>
    <w:p>
      <w:pPr>
        <w:overflowPunct w:val="0"/>
        <w:adjustRightInd w:val="0"/>
        <w:ind w:firstLine="562" w:firstLineChars="200"/>
        <w:outlineLvl w:val="0"/>
        <w:rPr>
          <w:rFonts w:eastAsia="楷体_GB2312"/>
          <w:b/>
          <w:sz w:val="28"/>
          <w:szCs w:val="28"/>
        </w:rPr>
      </w:pPr>
      <w:bookmarkStart w:id="15" w:name="_Toc13926"/>
      <w:r>
        <w:rPr>
          <w:rFonts w:eastAsia="楷体_GB2312"/>
          <w:b/>
          <w:sz w:val="28"/>
          <w:szCs w:val="28"/>
        </w:rPr>
        <w:t>（一）师资队伍</w:t>
      </w:r>
      <w:bookmarkEnd w:id="15"/>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根据教育部颁布的《中等职业学校教师专业标准》和《中等职业学校设置标准》的规定，进行师资队伍建设，合理配置教师资源。专业教师学历职称结构合理，至少应配备具有相关专业中级以上专业技术职务的教师2人；建立“双师型”专业教师团队，其中“双师型”教师应不低于30%；应有业务水平较高的专业带头人。</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聘请行业企业高技能人才担任专业兼职教师，兼职教师应具有高级及以上职业资格或中级以上专业技术职称，能够参与学校授课、讲座等教学活动。</w:t>
      </w:r>
    </w:p>
    <w:p>
      <w:pPr>
        <w:overflowPunct w:val="0"/>
        <w:adjustRightInd w:val="0"/>
        <w:ind w:firstLine="562" w:firstLineChars="200"/>
        <w:outlineLvl w:val="0"/>
        <w:rPr>
          <w:rFonts w:eastAsia="楷体_GB2312"/>
          <w:b/>
          <w:sz w:val="28"/>
          <w:szCs w:val="28"/>
        </w:rPr>
      </w:pPr>
      <w:bookmarkStart w:id="16" w:name="_Toc30384"/>
      <w:r>
        <w:rPr>
          <w:rFonts w:eastAsia="楷体_GB2312"/>
          <w:b/>
          <w:sz w:val="28"/>
          <w:szCs w:val="28"/>
        </w:rPr>
        <w:t>（二）教学设施</w:t>
      </w:r>
      <w:bookmarkEnd w:id="16"/>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1.校内基地</w:t>
      </w:r>
    </w:p>
    <w:tbl>
      <w:tblPr>
        <w:tblStyle w:val="8"/>
        <w:tblpPr w:leftFromText="180" w:rightFromText="180" w:vertAnchor="text" w:horzAnchor="page" w:tblpX="1618" w:tblpY="858"/>
        <w:tblOverlap w:val="never"/>
        <w:tblW w:w="8560" w:type="dxa"/>
        <w:tblInd w:w="0" w:type="dxa"/>
        <w:tblLayout w:type="fixed"/>
        <w:tblCellMar>
          <w:top w:w="0" w:type="dxa"/>
          <w:left w:w="108" w:type="dxa"/>
          <w:bottom w:w="0" w:type="dxa"/>
          <w:right w:w="108" w:type="dxa"/>
        </w:tblCellMar>
      </w:tblPr>
      <w:tblGrid>
        <w:gridCol w:w="776"/>
        <w:gridCol w:w="2439"/>
        <w:gridCol w:w="1060"/>
        <w:gridCol w:w="1005"/>
        <w:gridCol w:w="1075"/>
        <w:gridCol w:w="1046"/>
        <w:gridCol w:w="1159"/>
      </w:tblGrid>
      <w:tr>
        <w:tblPrEx>
          <w:tblCellMar>
            <w:top w:w="0" w:type="dxa"/>
            <w:left w:w="108" w:type="dxa"/>
            <w:bottom w:w="0" w:type="dxa"/>
            <w:right w:w="108" w:type="dxa"/>
          </w:tblCellMar>
        </w:tblPrEx>
        <w:trPr>
          <w:trHeight w:val="605" w:hRule="atLeast"/>
        </w:trPr>
        <w:tc>
          <w:tcPr>
            <w:tcW w:w="8560" w:type="dxa"/>
            <w:gridSpan w:val="7"/>
            <w:tcBorders>
              <w:top w:val="single" w:color="auto" w:sz="2" w:space="0"/>
              <w:left w:val="single" w:color="auto" w:sz="12" w:space="0"/>
              <w:bottom w:val="single" w:color="auto" w:sz="2" w:space="0"/>
              <w:right w:val="single" w:color="auto" w:sz="1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专业实训室清单</w:t>
            </w:r>
          </w:p>
        </w:tc>
      </w:tr>
      <w:tr>
        <w:tblPrEx>
          <w:tblCellMar>
            <w:top w:w="0" w:type="dxa"/>
            <w:left w:w="108" w:type="dxa"/>
            <w:bottom w:w="0" w:type="dxa"/>
            <w:right w:w="108" w:type="dxa"/>
          </w:tblCellMar>
        </w:tblPrEx>
        <w:trPr>
          <w:trHeight w:val="934" w:hRule="atLeast"/>
        </w:trPr>
        <w:tc>
          <w:tcPr>
            <w:tcW w:w="776" w:type="dxa"/>
            <w:vMerge w:val="restart"/>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439" w:type="dxa"/>
            <w:vMerge w:val="restart"/>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名   称</w:t>
            </w:r>
          </w:p>
        </w:tc>
        <w:tc>
          <w:tcPr>
            <w:tcW w:w="1060" w:type="dxa"/>
            <w:vMerge w:val="restart"/>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建筑面积（平方米）</w:t>
            </w:r>
          </w:p>
        </w:tc>
        <w:tc>
          <w:tcPr>
            <w:tcW w:w="2080" w:type="dxa"/>
            <w:gridSpan w:val="2"/>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仪器设备</w:t>
            </w:r>
          </w:p>
        </w:tc>
        <w:tc>
          <w:tcPr>
            <w:tcW w:w="2205" w:type="dxa"/>
            <w:gridSpan w:val="2"/>
            <w:tcBorders>
              <w:top w:val="single" w:color="auto" w:sz="2" w:space="0"/>
              <w:left w:val="single" w:color="auto" w:sz="2" w:space="0"/>
              <w:bottom w:val="single" w:color="auto" w:sz="2" w:space="0"/>
              <w:right w:val="single" w:color="auto" w:sz="1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其中：大型专用仪器设备</w:t>
            </w:r>
          </w:p>
        </w:tc>
      </w:tr>
      <w:tr>
        <w:tblPrEx>
          <w:tblCellMar>
            <w:top w:w="0" w:type="dxa"/>
            <w:left w:w="108" w:type="dxa"/>
            <w:bottom w:w="0" w:type="dxa"/>
            <w:right w:w="108" w:type="dxa"/>
          </w:tblCellMar>
        </w:tblPrEx>
        <w:trPr>
          <w:trHeight w:val="342" w:hRule="atLeast"/>
        </w:trPr>
        <w:tc>
          <w:tcPr>
            <w:tcW w:w="776" w:type="dxa"/>
            <w:vMerge w:val="continue"/>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p>
        </w:tc>
        <w:tc>
          <w:tcPr>
            <w:tcW w:w="2439" w:type="dxa"/>
            <w:vMerge w:val="continue"/>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p>
        </w:tc>
        <w:tc>
          <w:tcPr>
            <w:tcW w:w="1060" w:type="dxa"/>
            <w:vMerge w:val="continue"/>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台/套</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总值</w:t>
            </w:r>
          </w:p>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（万元）</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台/套</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总值</w:t>
            </w:r>
          </w:p>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（万元）</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电工高考实训室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电工技能实训室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42</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31.5</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机电一体化实训室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PLC实训室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电梯曳引实训室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60</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电梯门机构实训室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80</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80</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电梯电气实训室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60</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80</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电气安装实训室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38</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38</w:t>
            </w:r>
          </w:p>
        </w:tc>
      </w:tr>
      <w:tr>
        <w:tblPrEx>
          <w:tblCellMar>
            <w:top w:w="0" w:type="dxa"/>
            <w:left w:w="108" w:type="dxa"/>
            <w:bottom w:w="0" w:type="dxa"/>
            <w:right w:w="108" w:type="dxa"/>
          </w:tblCellMar>
        </w:tblPrEx>
        <w:trPr>
          <w:trHeight w:val="1199"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p>
            <w:pPr>
              <w:overflowPunct w:val="0"/>
              <w:adjustRightInd w:val="0"/>
              <w:jc w:val="center"/>
              <w:rPr>
                <w:rFonts w:asciiTheme="minorEastAsia" w:hAnsiTheme="minorEastAsia" w:eastAsiaTheme="minorEastAsia"/>
                <w:sz w:val="24"/>
                <w:szCs w:val="24"/>
              </w:rPr>
            </w:pP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电子技能实训室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r>
      <w:tr>
        <w:tblPrEx>
          <w:tblCellMar>
            <w:top w:w="0" w:type="dxa"/>
            <w:left w:w="108" w:type="dxa"/>
            <w:bottom w:w="0" w:type="dxa"/>
            <w:right w:w="108" w:type="dxa"/>
          </w:tblCellMar>
        </w:tblPrEx>
        <w:trPr>
          <w:trHeight w:val="1199"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p>
            <w:pPr>
              <w:overflowPunct w:val="0"/>
              <w:adjustRightInd w:val="0"/>
              <w:jc w:val="center"/>
              <w:rPr>
                <w:rFonts w:asciiTheme="minorEastAsia" w:hAnsiTheme="minorEastAsia" w:eastAsiaTheme="minorEastAsia"/>
                <w:sz w:val="24"/>
                <w:szCs w:val="24"/>
              </w:rPr>
            </w:pP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单片机技术实训室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机床排故实训室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液压传动实训室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48</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智能楼宇实训室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r>
      <w:tr>
        <w:tblPrEx>
          <w:tblCellMar>
            <w:top w:w="0" w:type="dxa"/>
            <w:left w:w="108" w:type="dxa"/>
            <w:bottom w:w="0" w:type="dxa"/>
            <w:right w:w="108" w:type="dxa"/>
          </w:tblCellMar>
        </w:tblPrEx>
        <w:trPr>
          <w:trHeight w:val="605" w:hRule="atLeast"/>
        </w:trPr>
        <w:tc>
          <w:tcPr>
            <w:tcW w:w="776" w:type="dxa"/>
            <w:tcBorders>
              <w:top w:val="single" w:color="auto" w:sz="2" w:space="0"/>
              <w:left w:val="single" w:color="auto" w:sz="1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2439"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自动化仪表实训室</w:t>
            </w:r>
          </w:p>
        </w:tc>
        <w:tc>
          <w:tcPr>
            <w:tcW w:w="1060"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w:t>
            </w:r>
          </w:p>
        </w:tc>
        <w:tc>
          <w:tcPr>
            <w:tcW w:w="100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075"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128</w:t>
            </w:r>
          </w:p>
        </w:tc>
        <w:tc>
          <w:tcPr>
            <w:tcW w:w="1046" w:type="dxa"/>
            <w:tcBorders>
              <w:top w:val="single" w:color="auto" w:sz="2" w:space="0"/>
              <w:left w:val="single" w:color="auto" w:sz="2" w:space="0"/>
              <w:bottom w:val="single" w:color="auto" w:sz="2"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159" w:type="dxa"/>
            <w:tcBorders>
              <w:top w:val="single" w:color="auto" w:sz="2" w:space="0"/>
              <w:left w:val="single" w:color="auto" w:sz="2" w:space="0"/>
              <w:bottom w:val="single" w:color="auto" w:sz="2"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128</w:t>
            </w:r>
          </w:p>
        </w:tc>
      </w:tr>
      <w:tr>
        <w:tblPrEx>
          <w:tblCellMar>
            <w:top w:w="0" w:type="dxa"/>
            <w:left w:w="108" w:type="dxa"/>
            <w:bottom w:w="0" w:type="dxa"/>
            <w:right w:w="108" w:type="dxa"/>
          </w:tblCellMar>
        </w:tblPrEx>
        <w:trPr>
          <w:trHeight w:val="826" w:hRule="atLeast"/>
        </w:trPr>
        <w:tc>
          <w:tcPr>
            <w:tcW w:w="776" w:type="dxa"/>
            <w:tcBorders>
              <w:top w:val="single" w:color="auto" w:sz="2" w:space="0"/>
              <w:left w:val="single" w:color="auto" w:sz="1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2439" w:type="dxa"/>
            <w:tcBorders>
              <w:top w:val="single" w:color="auto" w:sz="2"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智能照明实训室</w:t>
            </w:r>
          </w:p>
        </w:tc>
        <w:tc>
          <w:tcPr>
            <w:tcW w:w="1060" w:type="dxa"/>
            <w:tcBorders>
              <w:top w:val="single" w:color="auto" w:sz="2"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w:t>
            </w:r>
          </w:p>
        </w:tc>
        <w:tc>
          <w:tcPr>
            <w:tcW w:w="1005" w:type="dxa"/>
            <w:tcBorders>
              <w:top w:val="single" w:color="auto" w:sz="2"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1075" w:type="dxa"/>
            <w:tcBorders>
              <w:top w:val="single" w:color="auto" w:sz="2"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28</w:t>
            </w:r>
          </w:p>
        </w:tc>
        <w:tc>
          <w:tcPr>
            <w:tcW w:w="1046" w:type="dxa"/>
            <w:tcBorders>
              <w:top w:val="single" w:color="auto" w:sz="2"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c>
          <w:tcPr>
            <w:tcW w:w="1159" w:type="dxa"/>
            <w:tcBorders>
              <w:top w:val="single" w:color="auto" w:sz="2" w:space="0"/>
              <w:left w:val="single" w:color="auto" w:sz="2" w:space="0"/>
              <w:bottom w:val="single" w:color="auto" w:sz="4"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0</w:t>
            </w:r>
          </w:p>
        </w:tc>
      </w:tr>
      <w:tr>
        <w:tblPrEx>
          <w:tblCellMar>
            <w:top w:w="0" w:type="dxa"/>
            <w:left w:w="108" w:type="dxa"/>
            <w:bottom w:w="0" w:type="dxa"/>
            <w:right w:w="108" w:type="dxa"/>
          </w:tblCellMar>
        </w:tblPrEx>
        <w:trPr>
          <w:trHeight w:val="615" w:hRule="atLeast"/>
        </w:trPr>
        <w:tc>
          <w:tcPr>
            <w:tcW w:w="776" w:type="dxa"/>
            <w:tcBorders>
              <w:top w:val="single" w:color="auto" w:sz="4" w:space="0"/>
              <w:left w:val="single" w:color="auto" w:sz="1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2439"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钳工实训室</w:t>
            </w:r>
          </w:p>
        </w:tc>
        <w:tc>
          <w:tcPr>
            <w:tcW w:w="1060"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630</w:t>
            </w:r>
          </w:p>
        </w:tc>
        <w:tc>
          <w:tcPr>
            <w:tcW w:w="1005"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65</w:t>
            </w:r>
          </w:p>
        </w:tc>
        <w:tc>
          <w:tcPr>
            <w:tcW w:w="1075"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40</w:t>
            </w:r>
          </w:p>
        </w:tc>
        <w:tc>
          <w:tcPr>
            <w:tcW w:w="1046"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159" w:type="dxa"/>
            <w:tcBorders>
              <w:top w:val="single" w:color="auto" w:sz="4" w:space="0"/>
              <w:left w:val="single" w:color="auto" w:sz="2" w:space="0"/>
              <w:bottom w:val="single" w:color="auto" w:sz="4" w:space="0"/>
              <w:right w:val="single" w:color="auto" w:sz="12" w:space="0"/>
            </w:tcBorders>
            <w:vAlign w:val="center"/>
          </w:tcPr>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32</w:t>
            </w:r>
          </w:p>
        </w:tc>
      </w:tr>
      <w:tr>
        <w:tblPrEx>
          <w:tblCellMar>
            <w:top w:w="0" w:type="dxa"/>
            <w:left w:w="108" w:type="dxa"/>
            <w:bottom w:w="0" w:type="dxa"/>
            <w:right w:w="108" w:type="dxa"/>
          </w:tblCellMar>
        </w:tblPrEx>
        <w:trPr>
          <w:trHeight w:val="615" w:hRule="atLeast"/>
        </w:trPr>
        <w:tc>
          <w:tcPr>
            <w:tcW w:w="776" w:type="dxa"/>
            <w:tcBorders>
              <w:top w:val="single" w:color="auto" w:sz="4" w:space="0"/>
              <w:left w:val="single" w:color="auto" w:sz="1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2439"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智能制造</w:t>
            </w:r>
            <w:r>
              <w:rPr>
                <w:rFonts w:hint="eastAsia" w:asciiTheme="minorEastAsia" w:hAnsiTheme="minorEastAsia" w:eastAsiaTheme="minorEastAsia"/>
                <w:sz w:val="24"/>
                <w:szCs w:val="24"/>
              </w:rPr>
              <w:t>工作室</w:t>
            </w:r>
          </w:p>
        </w:tc>
        <w:tc>
          <w:tcPr>
            <w:tcW w:w="1060"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200</w:t>
            </w:r>
          </w:p>
        </w:tc>
        <w:tc>
          <w:tcPr>
            <w:tcW w:w="1005"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075"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148</w:t>
            </w:r>
          </w:p>
        </w:tc>
        <w:tc>
          <w:tcPr>
            <w:tcW w:w="1046"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159" w:type="dxa"/>
            <w:tcBorders>
              <w:top w:val="single" w:color="auto" w:sz="4" w:space="0"/>
              <w:left w:val="single" w:color="auto" w:sz="2" w:space="0"/>
              <w:bottom w:val="single" w:color="auto" w:sz="4" w:space="0"/>
              <w:right w:val="single" w:color="auto" w:sz="1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145</w:t>
            </w:r>
          </w:p>
        </w:tc>
      </w:tr>
      <w:tr>
        <w:tblPrEx>
          <w:tblCellMar>
            <w:top w:w="0" w:type="dxa"/>
            <w:left w:w="108" w:type="dxa"/>
            <w:bottom w:w="0" w:type="dxa"/>
            <w:right w:w="108" w:type="dxa"/>
          </w:tblCellMar>
        </w:tblPrEx>
        <w:trPr>
          <w:trHeight w:val="615" w:hRule="atLeast"/>
        </w:trPr>
        <w:tc>
          <w:tcPr>
            <w:tcW w:w="776" w:type="dxa"/>
            <w:tcBorders>
              <w:top w:val="single" w:color="auto" w:sz="4" w:space="0"/>
              <w:left w:val="single" w:color="auto" w:sz="1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18</w:t>
            </w:r>
          </w:p>
        </w:tc>
        <w:tc>
          <w:tcPr>
            <w:tcW w:w="2439"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众城创新工作室</w:t>
            </w:r>
          </w:p>
        </w:tc>
        <w:tc>
          <w:tcPr>
            <w:tcW w:w="1060"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100</w:t>
            </w:r>
          </w:p>
        </w:tc>
        <w:tc>
          <w:tcPr>
            <w:tcW w:w="1005"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075"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046"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159" w:type="dxa"/>
            <w:tcBorders>
              <w:top w:val="single" w:color="auto" w:sz="4" w:space="0"/>
              <w:left w:val="single" w:color="auto" w:sz="2" w:space="0"/>
              <w:bottom w:val="single" w:color="auto" w:sz="4" w:space="0"/>
              <w:right w:val="single" w:color="auto" w:sz="1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r>
      <w:tr>
        <w:tblPrEx>
          <w:tblCellMar>
            <w:top w:w="0" w:type="dxa"/>
            <w:left w:w="108" w:type="dxa"/>
            <w:bottom w:w="0" w:type="dxa"/>
            <w:right w:w="108" w:type="dxa"/>
          </w:tblCellMar>
        </w:tblPrEx>
        <w:trPr>
          <w:trHeight w:val="634" w:hRule="atLeast"/>
        </w:trPr>
        <w:tc>
          <w:tcPr>
            <w:tcW w:w="776" w:type="dxa"/>
            <w:tcBorders>
              <w:top w:val="single" w:color="auto" w:sz="4" w:space="0"/>
              <w:left w:val="single" w:color="auto" w:sz="1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19</w:t>
            </w:r>
          </w:p>
        </w:tc>
        <w:tc>
          <w:tcPr>
            <w:tcW w:w="2439"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1060"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3250</w:t>
            </w:r>
          </w:p>
        </w:tc>
        <w:tc>
          <w:tcPr>
            <w:tcW w:w="1005"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143</w:t>
            </w:r>
          </w:p>
        </w:tc>
        <w:tc>
          <w:tcPr>
            <w:tcW w:w="1075"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793.5</w:t>
            </w:r>
          </w:p>
        </w:tc>
        <w:tc>
          <w:tcPr>
            <w:tcW w:w="1046" w:type="dxa"/>
            <w:tcBorders>
              <w:top w:val="single" w:color="auto" w:sz="4" w:space="0"/>
              <w:left w:val="single" w:color="auto" w:sz="2" w:space="0"/>
              <w:bottom w:val="single" w:color="auto" w:sz="4" w:space="0"/>
              <w:right w:val="single" w:color="auto" w:sz="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50</w:t>
            </w:r>
          </w:p>
        </w:tc>
        <w:tc>
          <w:tcPr>
            <w:tcW w:w="1159" w:type="dxa"/>
            <w:tcBorders>
              <w:top w:val="single" w:color="auto" w:sz="4" w:space="0"/>
              <w:left w:val="single" w:color="auto" w:sz="2" w:space="0"/>
              <w:bottom w:val="single" w:color="auto" w:sz="4" w:space="0"/>
              <w:right w:val="single" w:color="auto" w:sz="12" w:space="0"/>
            </w:tcBorders>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622</w:t>
            </w:r>
          </w:p>
        </w:tc>
      </w:tr>
    </w:tbl>
    <w:p>
      <w:pPr>
        <w:overflowPunct w:val="0"/>
        <w:adjustRightInd w:val="0"/>
        <w:ind w:firstLine="560" w:firstLineChars="200"/>
        <w:rPr>
          <w:rFonts w:hint="eastAsia" w:asciiTheme="minorEastAsia" w:hAnsiTheme="minorEastAsia" w:eastAsiaTheme="minorEastAsia"/>
          <w:sz w:val="28"/>
          <w:szCs w:val="28"/>
        </w:rPr>
      </w:pP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2.校外基地</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专业人才培养的需要和机电技术发展的特点，应在企业建立两类校外实训基地：一类是以专业认知和参观为主的实训基地，能够反映目前专业（技能）方向新技术，能同时接纳较多学生实习，并能为新生入学教育和认知专业课程教学提供条件；另一类是以社会实践及学生顶岗实习为主的实训基地，能够为学生提供真实的专业（技能）方向综合实践轮岗训练的工作岗位，并能保证有效工作时间，该基地能根据培养目标要求和实践教学内容，校企合作共同制订实习计划和教学大纲，按进程精心编排教学设计并组织、管理教学过程。</w:t>
      </w:r>
    </w:p>
    <w:p>
      <w:pPr>
        <w:overflowPunct w:val="0"/>
        <w:adjustRightInd w:val="0"/>
        <w:ind w:firstLine="562" w:firstLineChars="200"/>
        <w:outlineLvl w:val="0"/>
        <w:rPr>
          <w:rFonts w:eastAsia="楷体_GB2312"/>
          <w:b/>
          <w:sz w:val="28"/>
          <w:szCs w:val="28"/>
        </w:rPr>
      </w:pPr>
      <w:bookmarkStart w:id="17" w:name="_Toc17876"/>
      <w:r>
        <w:rPr>
          <w:rFonts w:eastAsia="楷体_GB2312"/>
          <w:b/>
          <w:sz w:val="28"/>
          <w:szCs w:val="28"/>
        </w:rPr>
        <w:t>（三）教学资源</w:t>
      </w:r>
      <w:bookmarkEnd w:id="17"/>
    </w:p>
    <w:p>
      <w:pPr>
        <w:overflowPunct w:val="0"/>
        <w:adjustRightInd w:val="0"/>
        <w:ind w:firstLine="560" w:firstLineChars="200"/>
        <w:rPr>
          <w:rFonts w:eastAsia="楷体_GB2312"/>
          <w:b/>
          <w:sz w:val="28"/>
          <w:szCs w:val="28"/>
        </w:rPr>
      </w:pPr>
      <w:r>
        <w:rPr>
          <w:rFonts w:hint="eastAsia" w:asciiTheme="minorEastAsia" w:hAnsiTheme="minorEastAsia" w:eastAsiaTheme="minorEastAsia"/>
          <w:sz w:val="28"/>
          <w:szCs w:val="28"/>
        </w:rPr>
        <w:t>课程教学应有相应的配套资源</w:t>
      </w:r>
      <w:r>
        <w:rPr>
          <w:rFonts w:asciiTheme="minorEastAsia" w:hAnsiTheme="minorEastAsia" w:eastAsiaTheme="minorEastAsia"/>
          <w:sz w:val="28"/>
          <w:szCs w:val="28"/>
        </w:rPr>
        <w:t>。</w:t>
      </w:r>
      <w:r>
        <w:rPr>
          <w:rFonts w:hint="eastAsia" w:asciiTheme="minorEastAsia" w:hAnsiTheme="minorEastAsia" w:eastAsiaTheme="minorEastAsia"/>
          <w:sz w:val="28"/>
          <w:szCs w:val="28"/>
        </w:rPr>
        <w:t>课程配套资源应有：优质的课程教材、教案、电子课件、实训指导书、习题和试题库、教学软件、实训软件、网络课程、自主学习资源、岗位操作规程、任务工单、实训项目教案和考核标准等。</w:t>
      </w:r>
      <w:bookmarkStart w:id="18" w:name="_Toc12427"/>
    </w:p>
    <w:p>
      <w:pPr>
        <w:overflowPunct w:val="0"/>
        <w:adjustRightInd w:val="0"/>
        <w:ind w:firstLine="562" w:firstLineChars="200"/>
        <w:outlineLvl w:val="0"/>
        <w:rPr>
          <w:rFonts w:eastAsia="楷体_GB2312"/>
          <w:b/>
          <w:sz w:val="28"/>
          <w:szCs w:val="28"/>
        </w:rPr>
      </w:pPr>
      <w:r>
        <w:rPr>
          <w:rFonts w:eastAsia="楷体_GB2312"/>
          <w:b/>
          <w:sz w:val="28"/>
          <w:szCs w:val="28"/>
        </w:rPr>
        <w:t>（四）教学方法</w:t>
      </w:r>
      <w:bookmarkEnd w:id="18"/>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依据专业培养目标、课程教学要求、学生能力与教学资源，采用适当的教学方法，以达成预期教学目标。根据课程特点分别采用“项目教学、案例教学、现场教学、仿真模拟教学、理实一体化教学”等模式，采用“分组式、启发式、讨论式、任务驱动式”等方法。</w:t>
      </w:r>
    </w:p>
    <w:p>
      <w:pPr>
        <w:overflowPunct w:val="0"/>
        <w:adjustRightInd w:val="0"/>
        <w:ind w:firstLine="562" w:firstLineChars="200"/>
        <w:outlineLvl w:val="0"/>
        <w:rPr>
          <w:rFonts w:eastAsia="楷体_GB2312"/>
          <w:b/>
          <w:sz w:val="28"/>
          <w:szCs w:val="28"/>
        </w:rPr>
      </w:pPr>
      <w:bookmarkStart w:id="19" w:name="_Toc3949"/>
      <w:r>
        <w:rPr>
          <w:rFonts w:eastAsia="楷体_GB2312"/>
          <w:b/>
          <w:sz w:val="28"/>
          <w:szCs w:val="28"/>
        </w:rPr>
        <w:t>（五）学习评价</w:t>
      </w:r>
      <w:bookmarkEnd w:id="19"/>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1.专业课程的评价</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专业课程应“以学生发展为中心”，采用过程性评价和结果性评价相结合的评价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pPr>
        <w:pStyle w:val="14"/>
        <w:numPr>
          <w:ilvl w:val="0"/>
          <w:numId w:val="6"/>
        </w:numPr>
        <w:overflowPunct w:val="0"/>
        <w:adjustRightInd w:val="0"/>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过程性评价</w:t>
      </w:r>
    </w:p>
    <w:p>
      <w:pPr>
        <w:overflowPunct w:val="0"/>
        <w:adjustRightInd w:val="0"/>
        <w:ind w:left="560"/>
        <w:rPr>
          <w:rFonts w:asciiTheme="minorEastAsia" w:hAnsiTheme="minorEastAsia" w:eastAsiaTheme="minorEastAsia"/>
          <w:sz w:val="28"/>
          <w:szCs w:val="28"/>
        </w:rPr>
      </w:pPr>
      <w:r>
        <w:rPr>
          <w:rFonts w:hint="eastAsia" w:asciiTheme="minorEastAsia" w:hAnsiTheme="minorEastAsia" w:eastAsiaTheme="minorEastAsia"/>
          <w:sz w:val="28"/>
          <w:szCs w:val="28"/>
        </w:rPr>
        <w:t>过程性评价主要考核学生学习过程中对专业知识的综合运用、技</w:t>
      </w:r>
    </w:p>
    <w:p>
      <w:pPr>
        <w:overflowPunct w:val="0"/>
        <w:adjustRightInd w:val="0"/>
        <w:rPr>
          <w:rFonts w:asciiTheme="minorEastAsia" w:hAnsiTheme="minorEastAsia" w:eastAsiaTheme="minorEastAsia"/>
          <w:sz w:val="28"/>
          <w:szCs w:val="28"/>
        </w:rPr>
      </w:pPr>
      <w:r>
        <w:rPr>
          <w:rFonts w:hint="eastAsia" w:asciiTheme="minorEastAsia" w:hAnsiTheme="minorEastAsia" w:eastAsiaTheme="minorEastAsia"/>
          <w:sz w:val="28"/>
          <w:szCs w:val="28"/>
        </w:rPr>
        <w:t>能的掌握及学生解决问题的能力，主要通过完成具体学习(工作)项目的实施过程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进行考核评价。</w:t>
      </w:r>
    </w:p>
    <w:p>
      <w:pPr>
        <w:pStyle w:val="14"/>
        <w:numPr>
          <w:ilvl w:val="0"/>
          <w:numId w:val="6"/>
        </w:numPr>
        <w:overflowPunct w:val="0"/>
        <w:adjustRightInd w:val="0"/>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结果性评价</w:t>
      </w:r>
    </w:p>
    <w:p>
      <w:pPr>
        <w:overflowPunct w:val="0"/>
        <w:adjustRightInd w:val="0"/>
        <w:ind w:firstLine="570"/>
        <w:rPr>
          <w:rFonts w:asciiTheme="minorEastAsia" w:hAnsiTheme="minorEastAsia" w:eastAsiaTheme="minorEastAsia"/>
          <w:sz w:val="28"/>
          <w:szCs w:val="28"/>
        </w:rPr>
      </w:pPr>
      <w:r>
        <w:rPr>
          <w:rFonts w:hint="eastAsia" w:asciiTheme="minorEastAsia" w:hAnsiTheme="minorEastAsia" w:eastAsiaTheme="minorEastAsia"/>
          <w:sz w:val="28"/>
          <w:szCs w:val="28"/>
        </w:rPr>
        <w:t>结果性评价主要考核学生对课程知识的理解和掌握，可通过期末考试或答辩等方式来进行考核评价。</w:t>
      </w:r>
    </w:p>
    <w:p>
      <w:pPr>
        <w:pStyle w:val="14"/>
        <w:numPr>
          <w:ilvl w:val="0"/>
          <w:numId w:val="6"/>
        </w:numPr>
        <w:overflowPunct w:val="0"/>
        <w:adjustRightInd w:val="0"/>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课程总体评价</w:t>
      </w:r>
    </w:p>
    <w:p>
      <w:pPr>
        <w:overflowPunct w:val="0"/>
        <w:adjustRightInd w:val="0"/>
        <w:ind w:firstLine="570"/>
        <w:rPr>
          <w:rFonts w:asciiTheme="minorEastAsia" w:hAnsiTheme="minorEastAsia" w:eastAsiaTheme="minorEastAsia"/>
          <w:sz w:val="28"/>
          <w:szCs w:val="28"/>
        </w:rPr>
      </w:pPr>
      <w:r>
        <w:rPr>
          <w:rFonts w:hint="eastAsia" w:asciiTheme="minorEastAsia" w:hAnsiTheme="minorEastAsia" w:eastAsiaTheme="minorEastAsia"/>
          <w:sz w:val="28"/>
          <w:szCs w:val="28"/>
        </w:rPr>
        <w:t>根据课程的目标与过程性评价成绩、结果性评价的相关程度，按比例计入课程总体评价。</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2.顶岗实习课程的评价</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成立由企业（兼职）指导教师、专业指导教师和辅导员（或班主任）组成的考核组，主要对学生在顶岗实习期间的劳动纪律、工作态度、团队合作精神、人际沟通能力、专业技术能力和任务完成情况等方面进行考核评价。</w:t>
      </w:r>
    </w:p>
    <w:p>
      <w:pPr>
        <w:overflowPunct w:val="0"/>
        <w:adjustRightInd w:val="0"/>
        <w:ind w:firstLine="562" w:firstLineChars="200"/>
        <w:outlineLvl w:val="0"/>
        <w:rPr>
          <w:rFonts w:eastAsia="楷体_GB2312"/>
          <w:b/>
          <w:sz w:val="28"/>
          <w:szCs w:val="28"/>
        </w:rPr>
      </w:pPr>
      <w:bookmarkStart w:id="20" w:name="_Toc24419"/>
      <w:r>
        <w:rPr>
          <w:rFonts w:eastAsia="楷体_GB2312"/>
          <w:b/>
          <w:sz w:val="28"/>
          <w:szCs w:val="28"/>
        </w:rPr>
        <w:t>（六）质量管理</w:t>
      </w:r>
      <w:bookmarkEnd w:id="20"/>
    </w:p>
    <w:p>
      <w:pPr>
        <w:overflowPunct w:val="0"/>
        <w:adjustRightInd w:val="0"/>
        <w:ind w:firstLine="560" w:firstLineChars="200"/>
        <w:rPr>
          <w:rFonts w:asciiTheme="minorEastAsia" w:hAnsiTheme="minorEastAsia" w:eastAsiaTheme="minorEastAsia"/>
          <w:sz w:val="28"/>
          <w:szCs w:val="28"/>
        </w:rPr>
      </w:pPr>
      <w:bookmarkStart w:id="21" w:name="_Toc3230"/>
      <w:r>
        <w:rPr>
          <w:rFonts w:hint="eastAsia" w:asciiTheme="minorEastAsia" w:hAnsiTheme="minorEastAsia" w:eastAsiaTheme="minorEastAsia"/>
          <w:sz w:val="28"/>
          <w:szCs w:val="28"/>
        </w:rPr>
        <w:t>教学质量管理的是一个学校办学水平的体现，是学校教师整体素质的体现。</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1.目标管理机制</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依据专业培养目标，实行目标管理机制。学生必须达到毕业标准方能正常毕业。落实学生的“1+X”证书制度，学生必须取得计算机初级、电工中级证书，鼓励学生考取</w:t>
      </w:r>
      <w:r>
        <w:rPr>
          <w:rFonts w:hint="eastAsia" w:asciiTheme="minorEastAsia" w:hAnsiTheme="minorEastAsia" w:eastAsiaTheme="minorEastAsia"/>
          <w:sz w:val="28"/>
          <w:szCs w:val="28"/>
          <w:lang w:val="en-US" w:eastAsia="zh-CN"/>
        </w:rPr>
        <w:t>低</w:t>
      </w:r>
      <w:r>
        <w:rPr>
          <w:rFonts w:hint="eastAsia" w:asciiTheme="minorEastAsia" w:hAnsiTheme="minorEastAsia" w:eastAsiaTheme="minorEastAsia"/>
          <w:sz w:val="28"/>
          <w:szCs w:val="28"/>
        </w:rPr>
        <w:t>压电工上岗证</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电梯上岗证</w:t>
      </w:r>
      <w:r>
        <w:rPr>
          <w:rFonts w:hint="eastAsia" w:asciiTheme="minorEastAsia" w:hAnsiTheme="minorEastAsia" w:eastAsiaTheme="minorEastAsia"/>
          <w:sz w:val="28"/>
          <w:szCs w:val="28"/>
        </w:rPr>
        <w:t>等特种作业证书。</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2.组织管理机制</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构建科学的课题质量管理体系，组建学校-系部-教研室三级教学质量督导体重，通过教学督查小组的随堂听课，教案检查、学生座谈，作业抽检，技能分阶段达标、网上评教等手段，加强教学质量监控与考核反馈，促</w:t>
      </w:r>
      <w:bookmarkStart w:id="22" w:name="_GoBack"/>
      <w:bookmarkEnd w:id="22"/>
      <w:r>
        <w:rPr>
          <w:rFonts w:hint="eastAsia" w:asciiTheme="minorEastAsia" w:hAnsiTheme="minorEastAsia" w:eastAsiaTheme="minorEastAsia"/>
          <w:sz w:val="28"/>
          <w:szCs w:val="28"/>
        </w:rPr>
        <w:t>进教风、学风和考风的根本改变，提高课堂教学效果。</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3.诊断与改进机制</w:t>
      </w:r>
    </w:p>
    <w:p>
      <w:pPr>
        <w:overflowPunct w:val="0"/>
        <w:adjustRightIn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机电技术应用专业人才培养方案，每学期编制教学实施计划，明确教学任务和质量要求。每年要进行毕业生跟踪调查，撰写调查报告，对学生的学习状态、课程合格率、优秀率进行分析，对课程教学绍兴考核性诊断，对发现问题及时改进。对教师教学，采用“听课评课、学得好座谈、教案检查、作业检查、学生评教、督导评教”对教学过程进行监控、反馈与评价，不断优化，提高教学实效。对学生实行综合素质测评机制，每学期进行技能分阶段测试、学生综合水平测试等。</w:t>
      </w:r>
    </w:p>
    <w:p>
      <w:pPr>
        <w:overflowPunct w:val="0"/>
        <w:adjustRightInd w:val="0"/>
        <w:ind w:firstLine="560" w:firstLineChars="200"/>
        <w:outlineLvl w:val="0"/>
        <w:rPr>
          <w:rFonts w:eastAsia="黑体"/>
          <w:sz w:val="28"/>
          <w:szCs w:val="28"/>
        </w:rPr>
      </w:pPr>
      <w:r>
        <w:rPr>
          <w:rFonts w:eastAsia="黑体"/>
          <w:sz w:val="28"/>
          <w:szCs w:val="28"/>
        </w:rPr>
        <w:t>九、毕业要求</w:t>
      </w:r>
      <w:bookmarkEnd w:id="21"/>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本专业学生毕业须通过规定年限的学习并达到以下要求：</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1.思想品德评价合格；</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2.修满人才培养方案规定</w:t>
      </w:r>
      <w:r>
        <w:rPr>
          <w:rFonts w:hint="eastAsia" w:ascii="宋体" w:hAnsi="宋体" w:eastAsia="宋体" w:cs="宋体"/>
          <w:sz w:val="28"/>
          <w:szCs w:val="28"/>
          <w:lang w:val="en-US" w:eastAsia="zh-CN"/>
        </w:rPr>
        <w:t>177</w:t>
      </w:r>
      <w:r>
        <w:rPr>
          <w:rFonts w:hint="eastAsia" w:ascii="宋体" w:hAnsi="宋体" w:eastAsia="宋体" w:cs="宋体"/>
          <w:sz w:val="28"/>
          <w:szCs w:val="28"/>
        </w:rPr>
        <w:t>学分；</w:t>
      </w:r>
    </w:p>
    <w:p>
      <w:pPr>
        <w:overflowPunct w:val="0"/>
        <w:adjustRightInd w:val="0"/>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3.顶岗实习或工学交替实习鉴定合格</w:t>
      </w:r>
      <w:r>
        <w:rPr>
          <w:rFonts w:hint="eastAsia" w:ascii="宋体" w:hAnsi="宋体" w:eastAsia="宋体" w:cs="宋体"/>
          <w:sz w:val="28"/>
          <w:szCs w:val="28"/>
          <w:lang w:eastAsia="zh-CN"/>
        </w:rPr>
        <w:t>；</w:t>
      </w:r>
    </w:p>
    <w:p>
      <w:pPr>
        <w:overflowPunct w:val="0"/>
        <w:adjustRightInd w:val="0"/>
        <w:ind w:firstLine="560" w:firstLineChars="200"/>
        <w:rPr>
          <w:rFonts w:ascii="宋体" w:hAnsi="宋体" w:eastAsia="宋体" w:cs="宋体"/>
          <w:sz w:val="28"/>
          <w:szCs w:val="28"/>
        </w:rPr>
      </w:pPr>
      <w:r>
        <w:rPr>
          <w:rFonts w:hint="eastAsia" w:ascii="宋体" w:hAnsi="宋体" w:eastAsia="宋体" w:cs="宋体"/>
          <w:sz w:val="28"/>
          <w:szCs w:val="28"/>
        </w:rPr>
        <w:t>4.无未撤销的纪律处分；</w:t>
      </w:r>
    </w:p>
    <w:p>
      <w:pPr>
        <w:overflowPunct w:val="0"/>
        <w:adjustRightInd w:val="0"/>
        <w:ind w:firstLine="560" w:firstLineChars="200"/>
        <w:rPr>
          <w:rFonts w:asciiTheme="minorEastAsia" w:hAnsiTheme="minorEastAsia" w:eastAsiaTheme="minorEastAsia"/>
          <w:sz w:val="28"/>
          <w:szCs w:val="28"/>
        </w:rPr>
      </w:pPr>
      <w:r>
        <w:rPr>
          <w:rFonts w:hint="eastAsia" w:ascii="宋体" w:hAnsi="宋体" w:eastAsia="宋体" w:cs="宋体"/>
          <w:sz w:val="28"/>
          <w:szCs w:val="28"/>
        </w:rPr>
        <w:t>5.素养学分达到学校规定要求。</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DDD76"/>
    <w:multiLevelType w:val="singleLevel"/>
    <w:tmpl w:val="8F8DDD76"/>
    <w:lvl w:ilvl="0" w:tentative="0">
      <w:start w:val="1"/>
      <w:numFmt w:val="decimal"/>
      <w:suff w:val="nothing"/>
      <w:lvlText w:val="（%1）"/>
      <w:lvlJc w:val="left"/>
    </w:lvl>
  </w:abstractNum>
  <w:abstractNum w:abstractNumId="1">
    <w:nsid w:val="224DAE50"/>
    <w:multiLevelType w:val="singleLevel"/>
    <w:tmpl w:val="224DAE50"/>
    <w:lvl w:ilvl="0" w:tentative="0">
      <w:start w:val="1"/>
      <w:numFmt w:val="decimal"/>
      <w:suff w:val="nothing"/>
      <w:lvlText w:val="（%1）"/>
      <w:lvlJc w:val="left"/>
    </w:lvl>
  </w:abstractNum>
  <w:abstractNum w:abstractNumId="2">
    <w:nsid w:val="46079BFB"/>
    <w:multiLevelType w:val="singleLevel"/>
    <w:tmpl w:val="46079BFB"/>
    <w:lvl w:ilvl="0" w:tentative="0">
      <w:start w:val="1"/>
      <w:numFmt w:val="decimal"/>
      <w:suff w:val="nothing"/>
      <w:lvlText w:val="%1、"/>
      <w:lvlJc w:val="left"/>
    </w:lvl>
  </w:abstractNum>
  <w:abstractNum w:abstractNumId="3">
    <w:nsid w:val="55D0624C"/>
    <w:multiLevelType w:val="multilevel"/>
    <w:tmpl w:val="55D0624C"/>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90731A1"/>
    <w:multiLevelType w:val="multilevel"/>
    <w:tmpl w:val="590731A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5B67767D"/>
    <w:multiLevelType w:val="singleLevel"/>
    <w:tmpl w:val="5B67767D"/>
    <w:lvl w:ilvl="0" w:tentative="0">
      <w:start w:val="1"/>
      <w:numFmt w:val="decimal"/>
      <w:suff w:val="nothing"/>
      <w:lvlText w:val="（%1）"/>
      <w:lvlJc w:val="left"/>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C2"/>
    <w:rsid w:val="0002425E"/>
    <w:rsid w:val="00066575"/>
    <w:rsid w:val="00081DB9"/>
    <w:rsid w:val="000A582D"/>
    <w:rsid w:val="000A5A6B"/>
    <w:rsid w:val="001726F8"/>
    <w:rsid w:val="001846F6"/>
    <w:rsid w:val="001A6BBA"/>
    <w:rsid w:val="001B220D"/>
    <w:rsid w:val="001C1183"/>
    <w:rsid w:val="001C4426"/>
    <w:rsid w:val="002040D3"/>
    <w:rsid w:val="002247F5"/>
    <w:rsid w:val="00227A57"/>
    <w:rsid w:val="0026682F"/>
    <w:rsid w:val="002756C2"/>
    <w:rsid w:val="002A0959"/>
    <w:rsid w:val="00321593"/>
    <w:rsid w:val="00327CE9"/>
    <w:rsid w:val="00333C61"/>
    <w:rsid w:val="003818A8"/>
    <w:rsid w:val="003A66FA"/>
    <w:rsid w:val="003B56CE"/>
    <w:rsid w:val="003C6D97"/>
    <w:rsid w:val="003D3C78"/>
    <w:rsid w:val="003D445B"/>
    <w:rsid w:val="00416E9A"/>
    <w:rsid w:val="00433B7B"/>
    <w:rsid w:val="00460CDB"/>
    <w:rsid w:val="004E2D25"/>
    <w:rsid w:val="004E7700"/>
    <w:rsid w:val="00505377"/>
    <w:rsid w:val="005316DD"/>
    <w:rsid w:val="00556B70"/>
    <w:rsid w:val="00560A5E"/>
    <w:rsid w:val="00613C22"/>
    <w:rsid w:val="006939E3"/>
    <w:rsid w:val="00694E56"/>
    <w:rsid w:val="006A660D"/>
    <w:rsid w:val="006E2C6F"/>
    <w:rsid w:val="007136FC"/>
    <w:rsid w:val="0072027E"/>
    <w:rsid w:val="00730328"/>
    <w:rsid w:val="0076264C"/>
    <w:rsid w:val="00767212"/>
    <w:rsid w:val="007B3CA3"/>
    <w:rsid w:val="007F039E"/>
    <w:rsid w:val="008126F5"/>
    <w:rsid w:val="008548FB"/>
    <w:rsid w:val="008565D6"/>
    <w:rsid w:val="00892E4B"/>
    <w:rsid w:val="008A0066"/>
    <w:rsid w:val="008A632E"/>
    <w:rsid w:val="008A7E84"/>
    <w:rsid w:val="008B42F4"/>
    <w:rsid w:val="008C4E43"/>
    <w:rsid w:val="008C6A94"/>
    <w:rsid w:val="00904248"/>
    <w:rsid w:val="00937A8E"/>
    <w:rsid w:val="00941208"/>
    <w:rsid w:val="00A037FE"/>
    <w:rsid w:val="00A1691E"/>
    <w:rsid w:val="00A35CB7"/>
    <w:rsid w:val="00A671FF"/>
    <w:rsid w:val="00A722EF"/>
    <w:rsid w:val="00A9495C"/>
    <w:rsid w:val="00A953B5"/>
    <w:rsid w:val="00AC48B4"/>
    <w:rsid w:val="00B02220"/>
    <w:rsid w:val="00B2338E"/>
    <w:rsid w:val="00B2501C"/>
    <w:rsid w:val="00B56113"/>
    <w:rsid w:val="00B56204"/>
    <w:rsid w:val="00B9117C"/>
    <w:rsid w:val="00C24BA4"/>
    <w:rsid w:val="00C25D60"/>
    <w:rsid w:val="00C828B1"/>
    <w:rsid w:val="00CB66EE"/>
    <w:rsid w:val="00CE053F"/>
    <w:rsid w:val="00D20885"/>
    <w:rsid w:val="00DC2B40"/>
    <w:rsid w:val="00DE633B"/>
    <w:rsid w:val="00DF0B86"/>
    <w:rsid w:val="00DF42D2"/>
    <w:rsid w:val="00E545C7"/>
    <w:rsid w:val="00E57CCC"/>
    <w:rsid w:val="00E611F2"/>
    <w:rsid w:val="00EC1D2D"/>
    <w:rsid w:val="00EC53D4"/>
    <w:rsid w:val="00EC564F"/>
    <w:rsid w:val="00ED5958"/>
    <w:rsid w:val="00F20F05"/>
    <w:rsid w:val="00F2551C"/>
    <w:rsid w:val="00F41B56"/>
    <w:rsid w:val="00F501AD"/>
    <w:rsid w:val="00F53927"/>
    <w:rsid w:val="00F93A20"/>
    <w:rsid w:val="00FD44A3"/>
    <w:rsid w:val="00FD62F4"/>
    <w:rsid w:val="00FE12A8"/>
    <w:rsid w:val="00FE5A5C"/>
    <w:rsid w:val="0B880111"/>
    <w:rsid w:val="0BEE7D21"/>
    <w:rsid w:val="164A22C6"/>
    <w:rsid w:val="171D6149"/>
    <w:rsid w:val="1B176C11"/>
    <w:rsid w:val="1D827024"/>
    <w:rsid w:val="29355ACC"/>
    <w:rsid w:val="2B975854"/>
    <w:rsid w:val="31B51F07"/>
    <w:rsid w:val="34156EC4"/>
    <w:rsid w:val="3A4F718D"/>
    <w:rsid w:val="415437EC"/>
    <w:rsid w:val="4AFE7833"/>
    <w:rsid w:val="4C9F0E75"/>
    <w:rsid w:val="59917C7C"/>
    <w:rsid w:val="5C623227"/>
    <w:rsid w:val="63360E31"/>
    <w:rsid w:val="7185456C"/>
    <w:rsid w:val="73075377"/>
    <w:rsid w:val="76967050"/>
    <w:rsid w:val="777E3D24"/>
    <w:rsid w:val="78E0437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
    <w:pPr>
      <w:keepNext/>
      <w:keepLines/>
      <w:ind w:firstLine="1044" w:firstLineChars="200"/>
      <w:outlineLvl w:val="0"/>
    </w:pPr>
    <w:rPr>
      <w:rFonts w:eastAsia="黑体" w:asciiTheme="minorHAnsi" w:hAnsiTheme="minorHAnsi"/>
      <w:kern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unhideWhenUsed/>
    <w:qFormat/>
    <w:uiPriority w:val="39"/>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paragraph" w:customStyle="1" w:styleId="13">
    <w:name w:val="中等深浅网格 1 - 着色 21"/>
    <w:basedOn w:val="1"/>
    <w:qFormat/>
    <w:uiPriority w:val="0"/>
    <w:pPr>
      <w:spacing w:line="360" w:lineRule="auto"/>
      <w:ind w:firstLine="420" w:firstLineChars="200"/>
    </w:pPr>
    <w:rPr>
      <w:rFonts w:ascii="Calibri" w:hAnsi="Calibri" w:eastAsia="宋体"/>
      <w:sz w:val="21"/>
    </w:rPr>
  </w:style>
  <w:style w:type="paragraph" w:styleId="14">
    <w:name w:val="List Paragraph"/>
    <w:basedOn w:val="1"/>
    <w:unhideWhenUsed/>
    <w:qFormat/>
    <w:uiPriority w:val="99"/>
    <w:pPr>
      <w:ind w:firstLine="420" w:firstLineChars="200"/>
    </w:pPr>
  </w:style>
  <w:style w:type="character" w:customStyle="1" w:styleId="15">
    <w:name w:val="style61"/>
    <w:qFormat/>
    <w:uiPriority w:val="0"/>
    <w:rPr>
      <w:color w:val="000000"/>
      <w:sz w:val="20"/>
      <w:szCs w:val="20"/>
    </w:rPr>
  </w:style>
  <w:style w:type="character" w:customStyle="1" w:styleId="16">
    <w:name w:val="批注文字 Char"/>
    <w:basedOn w:val="10"/>
    <w:link w:val="3"/>
    <w:semiHidden/>
    <w:qFormat/>
    <w:uiPriority w:val="99"/>
    <w:rPr>
      <w:rFonts w:ascii="Times New Roman" w:hAnsi="Times New Roman" w:eastAsia="仿宋_GB2312" w:cs="Times New Roman"/>
      <w:kern w:val="2"/>
      <w:sz w:val="32"/>
      <w:szCs w:val="22"/>
    </w:rPr>
  </w:style>
  <w:style w:type="character" w:customStyle="1" w:styleId="17">
    <w:name w:val="批注框文本 Char"/>
    <w:basedOn w:val="10"/>
    <w:link w:val="4"/>
    <w:semiHidden/>
    <w:qFormat/>
    <w:uiPriority w:val="99"/>
    <w:rPr>
      <w:rFonts w:ascii="Times New Roman" w:hAnsi="Times New Roman" w:eastAsia="仿宋_GB2312" w:cs="Times New Roman"/>
      <w:kern w:val="2"/>
      <w:sz w:val="18"/>
      <w:szCs w:val="18"/>
    </w:rPr>
  </w:style>
  <w:style w:type="paragraph" w:customStyle="1" w:styleId="18">
    <w:name w:val="正文01"/>
    <w:basedOn w:val="1"/>
    <w:uiPriority w:val="0"/>
    <w:pPr>
      <w:spacing w:line="300" w:lineRule="auto"/>
      <w:ind w:firstLine="482" w:firstLineChars="200"/>
      <w:jc w:val="left"/>
    </w:pPr>
    <w:rPr>
      <w:rFonts w:ascii="宋体" w:hAnsi="宋体" w:cs="Courier New"/>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18</Pages>
  <Words>8343</Words>
  <Characters>8849</Characters>
  <Lines>88</Lines>
  <Paragraphs>24</Paragraphs>
  <TotalTime>3</TotalTime>
  <ScaleCrop>false</ScaleCrop>
  <LinksUpToDate>false</LinksUpToDate>
  <CharactersWithSpaces>8855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2019-06-18T15:22:00Z</dcterms:created>
  <dc:creator>USER</dc:creator>
  <cp:lastModifiedBy>pencilampman</cp:lastModifiedBy>
  <cp:lastPrinted>2019-08-19T13:26:00Z</cp:lastPrinted>
  <dcterms:modified xsi:type="dcterms:W3CDTF">2021-09-27T12:07:55Z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594DD40ECC844459A3C1D23FB18E5BB7</vt:lpwstr>
  </property>
</Properties>
</file>